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46D8" w:rsidRDefault="00A12C1F"/>
    <w:p w:rsidR="000E5DF6" w:rsidRDefault="00A12C1F"/>
    <w:p w:rsidR="0009029C" w:rsidRDefault="005B3F02" w:rsidP="0009029C">
      <w:pPr>
        <w:pStyle w:val="DocumentnaamKopRapporttiteltitelpagina"/>
      </w:pPr>
      <w:r>
        <w:t>P</w:t>
      </w:r>
      <w:r w:rsidR="0009029C">
        <w:t xml:space="preserve">rogramma van eisen </w:t>
      </w:r>
    </w:p>
    <w:p w:rsidR="0009029C" w:rsidRDefault="0009029C" w:rsidP="0009029C"/>
    <w:p w:rsidR="0009029C" w:rsidRDefault="0009029C" w:rsidP="0009029C"/>
    <w:p w:rsidR="0009029C" w:rsidRDefault="0009029C" w:rsidP="0009029C">
      <w:r>
        <w:t>In dit programma van eisen wordt een beschreven hoe de opdrachtgever verwacht dat de risicocheck door de opdrachtnemer wordt uitgevoerd. Ook wordt aangegeven wat de opdrachtnemer van de opdrachtgever kan verwachten.</w:t>
      </w:r>
    </w:p>
    <w:p w:rsidR="0009029C" w:rsidRDefault="0009029C" w:rsidP="0009029C"/>
    <w:p w:rsidR="0009029C" w:rsidRDefault="0009029C" w:rsidP="0009029C">
      <w:r>
        <w:t>De risicocheck bestaat uit 3 onderdelen:</w:t>
      </w:r>
    </w:p>
    <w:p w:rsidR="0009029C" w:rsidRDefault="0009029C" w:rsidP="0009029C">
      <w:pPr>
        <w:pStyle w:val="Lijstalinea"/>
        <w:numPr>
          <w:ilvl w:val="0"/>
          <w:numId w:val="28"/>
        </w:numPr>
      </w:pPr>
      <w:r>
        <w:t>Het gesprek/ interview met de bewoner</w:t>
      </w:r>
    </w:p>
    <w:p w:rsidR="0009029C" w:rsidRDefault="0009029C" w:rsidP="0009029C">
      <w:pPr>
        <w:pStyle w:val="Lijstalinea"/>
        <w:numPr>
          <w:ilvl w:val="0"/>
          <w:numId w:val="28"/>
        </w:numPr>
      </w:pPr>
      <w:r>
        <w:t>De inspectie van de tuin</w:t>
      </w:r>
    </w:p>
    <w:p w:rsidR="0009029C" w:rsidRDefault="0009029C" w:rsidP="0009029C">
      <w:pPr>
        <w:pStyle w:val="Lijstalinea"/>
        <w:numPr>
          <w:ilvl w:val="0"/>
          <w:numId w:val="28"/>
        </w:numPr>
      </w:pPr>
      <w:r>
        <w:t>Uitvoering van de loodmetingen</w:t>
      </w:r>
    </w:p>
    <w:p w:rsidR="0009029C" w:rsidRDefault="0009029C" w:rsidP="0009029C">
      <w:r>
        <w:t>Het belangrijkste van de risicocheck is om bewustwording te creëren bij de bewoner</w:t>
      </w:r>
      <w:r w:rsidR="005B3F02">
        <w:t>,</w:t>
      </w:r>
      <w:r>
        <w:t xml:space="preserve"> van de aanwezigheid van diffuus lood in de oude binnenstad, maar ook om aan te geven welke handelingsperspectieven bewoners hebben. Zoals het opvolgen van de gebruiksadviezen en de mogelijkheden om de tuin her in te richten, danwel te saneren. Een prettige omgang met de bewoners is dan ook een belangrijke succesfactor van het programma ‘Aanpak lood in de bodem’.</w:t>
      </w:r>
    </w:p>
    <w:p w:rsidR="0009029C" w:rsidRDefault="0009029C" w:rsidP="0009029C"/>
    <w:p w:rsidR="0009029C" w:rsidRDefault="0009029C" w:rsidP="0009029C">
      <w:r>
        <w:t>In navolgende paragraven wordt het gehele proces van de risicocheck gedetailleerd beschreven.</w:t>
      </w:r>
    </w:p>
    <w:p w:rsidR="0009029C" w:rsidRDefault="0009029C" w:rsidP="0009029C">
      <w:pPr>
        <w:pStyle w:val="Kop2"/>
        <w:numPr>
          <w:ilvl w:val="1"/>
          <w:numId w:val="4"/>
        </w:numPr>
      </w:pPr>
      <w:r>
        <w:t>Plannen van de risicocheck</w:t>
      </w:r>
    </w:p>
    <w:p w:rsidR="0009029C" w:rsidRDefault="0009029C" w:rsidP="0009029C">
      <w:r>
        <w:t xml:space="preserve">Bewoners ontvangen een brief van de gemeente waarin zij worden gewezen op de mogelijkheid om een gratis risicocheck aan te vragen. Als bijlage bij de brief is de Let op lood- </w:t>
      </w:r>
      <w:r w:rsidRPr="005B3F02">
        <w:t>folder (bijlage 1)</w:t>
      </w:r>
      <w:r>
        <w:t xml:space="preserve"> opgenomen. Amsterdammers melden zich aan door middel van het aanmeldformulier op de website </w:t>
      </w:r>
      <w:hyperlink r:id="rId7" w:history="1">
        <w:r w:rsidRPr="00713070">
          <w:rPr>
            <w:rStyle w:val="Hyperlink"/>
          </w:rPr>
          <w:t>www.amsterdam.nl/loodingrond</w:t>
        </w:r>
      </w:hyperlink>
      <w:r>
        <w:t>, de aanmeldingen worden beoordeeld door de gemeente Amsterdam. Na goedkeuring van de aanmelding zijn deze gereed om in te plannen.</w:t>
      </w:r>
    </w:p>
    <w:p w:rsidR="0009029C" w:rsidRDefault="0009029C" w:rsidP="0009029C"/>
    <w:p w:rsidR="0009029C" w:rsidRDefault="0009029C" w:rsidP="0009029C">
      <w:r>
        <w:t>De gemeente levert de aanmeldingen aan in batches van minimaal 10 aanmeldingen. Veelal zijn de aanmeldingen in éénzelfde wijk, omdat wijksgewijs wordt aangeschreven. Maar alle inwoners van de gemeente Amsterdam kunnen zich aanmelden voor de gratis risicocheck.</w:t>
      </w:r>
    </w:p>
    <w:p w:rsidR="0009029C" w:rsidRDefault="0009029C" w:rsidP="0009029C"/>
    <w:p w:rsidR="0009029C" w:rsidRDefault="0009029C" w:rsidP="0009029C">
      <w:r>
        <w:t xml:space="preserve">De opdrachtnemer krijgt toegang tot de applicatie LooD365 waarin de gegevens zijn opgenomen voor het maken van de afspraken. Deze zijn weergegeven in zogenaamde werkorders. Verwerking van de gegevens geschied volgens de voorwaarden zoals genoemd in </w:t>
      </w:r>
      <w:r w:rsidR="005B3F02">
        <w:t xml:space="preserve">de </w:t>
      </w:r>
      <w:r>
        <w:t>verwerker</w:t>
      </w:r>
      <w:r w:rsidR="005B3F02">
        <w:t>s</w:t>
      </w:r>
      <w:r>
        <w:t>overeenkomst, deze dient voorafgaand aan de opdracht ondertekend te worden</w:t>
      </w:r>
      <w:r w:rsidR="005B3F02">
        <w:t xml:space="preserve"> (bijlage 11 bij de aanbestedingsleidraad)</w:t>
      </w:r>
      <w:r>
        <w:t xml:space="preserve">. </w:t>
      </w:r>
    </w:p>
    <w:p w:rsidR="0009029C" w:rsidRDefault="0009029C" w:rsidP="0009029C"/>
    <w:p w:rsidR="0009029C" w:rsidRDefault="0009029C" w:rsidP="0009029C">
      <w:r>
        <w:t>Na levering van de werkorders aan de opdrachtnemer, dienen de afspraken binnen 2 weken ingepland te worden.</w:t>
      </w:r>
      <w:r w:rsidRPr="008764C8">
        <w:t xml:space="preserve"> </w:t>
      </w:r>
      <w:r>
        <w:t xml:space="preserve">De veldwerkzaamheden dienen binnen 4 weken (20 werkdagen) na levering </w:t>
      </w:r>
      <w:r>
        <w:lastRenderedPageBreak/>
        <w:t xml:space="preserve">van de werkorders uitgevoerd te zijn en de ruwe data moet dan bij de opdrachtgever aanwezig zijn. De opdrachtnemer stuurt wekelijks een statusrapportage van de lopende werkorders/ onderzoekslocaties. Indien bewoners niet in de gelegenheid zijn om binnen de gevraagde termijn een afspraak te plannen, dan moet dit duidelijk worden uit de statusrapportage. </w:t>
      </w:r>
    </w:p>
    <w:p w:rsidR="0009029C" w:rsidRDefault="0009029C" w:rsidP="0009029C"/>
    <w:p w:rsidR="0009029C" w:rsidRDefault="0009029C" w:rsidP="0009029C">
      <w:r>
        <w:t xml:space="preserve">Het zal soms lastig zijn om bewoners te kunnen bereiken. De opdrachtnemer moet een inspanning plegen om een afspraak met de bewoner te maken. </w:t>
      </w:r>
      <w:r w:rsidR="005B3F02">
        <w:t>Er</w:t>
      </w:r>
      <w:r>
        <w:t xml:space="preserve"> wordt minimaal verspreid over 4 dagen, op 4 verschillende tijdstippen geprobeerd om telefonisch contact te krijgen met de bewoner. Indien de bewoner telefonisch niet bereikbaar is, wordt een e-mail gestuurd met het verzoek om contact op te nemen voor het maken van een afspraak voor de risicocheck.</w:t>
      </w:r>
    </w:p>
    <w:p w:rsidR="0009029C" w:rsidRDefault="0009029C" w:rsidP="0009029C"/>
    <w:p w:rsidR="0009029C" w:rsidRDefault="0009029C" w:rsidP="0009029C">
      <w:r>
        <w:t>Indien afspraken niet door kunnen gaan, door:</w:t>
      </w:r>
    </w:p>
    <w:p w:rsidR="0009029C" w:rsidRDefault="0009029C" w:rsidP="0009029C">
      <w:pPr>
        <w:pStyle w:val="Lijstalinea"/>
        <w:numPr>
          <w:ilvl w:val="1"/>
          <w:numId w:val="27"/>
        </w:numPr>
      </w:pPr>
      <w:r>
        <w:t>Afwezigheid van de bewoner, dan wordt allereerst de bewoner gebeld door de loodadviseur. Indien er geen contact gelegd kan worden met de bewoner kan de loodadviseur vanuit de applicatie LooD365 automatisch een mail versturen naar de bewoner. Zij krijgen de mogelijkheid binnen 4 weken de afspraak te herplannen. Indien de bewoner binnen 4 weken geen nieuwe afspraak plant, komt de aanvraag van de bewoner te vervallen.</w:t>
      </w:r>
    </w:p>
    <w:p w:rsidR="0009029C" w:rsidRDefault="0009029C" w:rsidP="0009029C">
      <w:pPr>
        <w:pStyle w:val="Lijstalinea"/>
        <w:numPr>
          <w:ilvl w:val="1"/>
          <w:numId w:val="27"/>
        </w:numPr>
      </w:pPr>
      <w:r>
        <w:t xml:space="preserve">Indien veldwerk niet uitgevoerd kan worden, als gevolg van weersomstandigheden, ziekte van een medewerker e.d. Moeten de werkzaamheden binnen 1 week worden herpland door de opdrachtnemer. </w:t>
      </w:r>
    </w:p>
    <w:p w:rsidR="0009029C" w:rsidRDefault="0009029C" w:rsidP="0009029C"/>
    <w:p w:rsidR="0009029C" w:rsidRDefault="0009029C" w:rsidP="0009029C">
      <w:r>
        <w:t xml:space="preserve">Partijen worden getoetst op doorlooptermijnen volgens het </w:t>
      </w:r>
      <w:r w:rsidR="005B3F02">
        <w:t>product</w:t>
      </w:r>
      <w:r>
        <w:t xml:space="preserve">beoordelingsformulier. </w:t>
      </w:r>
    </w:p>
    <w:p w:rsidR="0009029C" w:rsidRDefault="0009029C" w:rsidP="0009029C">
      <w:pPr>
        <w:pStyle w:val="Kop2"/>
        <w:numPr>
          <w:ilvl w:val="1"/>
          <w:numId w:val="4"/>
        </w:numPr>
      </w:pPr>
      <w:r>
        <w:t>Vervoer</w:t>
      </w:r>
    </w:p>
    <w:p w:rsidR="0009029C" w:rsidRDefault="0009029C" w:rsidP="0009029C">
      <w:r w:rsidRPr="00A83995">
        <w:t xml:space="preserve">Als eis bij deze raamovereenkomst wordt </w:t>
      </w:r>
      <w:r>
        <w:t>gesteld</w:t>
      </w:r>
      <w:r w:rsidRPr="00A83995">
        <w:t xml:space="preserve"> dat de controleurs zich per fiets, elektrische fiets, elektrische scooter </w:t>
      </w:r>
      <w:r>
        <w:t>of elektrische auto verplaatsen</w:t>
      </w:r>
      <w:r w:rsidRPr="00A83995">
        <w:t>.</w:t>
      </w:r>
    </w:p>
    <w:p w:rsidR="0009029C" w:rsidRDefault="0009029C" w:rsidP="0009029C"/>
    <w:p w:rsidR="0009029C" w:rsidRDefault="0009029C" w:rsidP="0009029C">
      <w:r>
        <w:t>Parkeerkosten gedurende de onderzoekstijd in de tuinen kunnen verrekend worden.</w:t>
      </w:r>
    </w:p>
    <w:p w:rsidR="0009029C" w:rsidRDefault="0009029C" w:rsidP="0009029C">
      <w:pPr>
        <w:pStyle w:val="Kop2"/>
        <w:numPr>
          <w:ilvl w:val="1"/>
          <w:numId w:val="4"/>
        </w:numPr>
      </w:pPr>
      <w:r>
        <w:t>Het goede gesprek</w:t>
      </w:r>
    </w:p>
    <w:p w:rsidR="0009029C" w:rsidRPr="00180A9C" w:rsidRDefault="0009029C" w:rsidP="0009029C">
      <w:r>
        <w:t>Blootstelling aan lood vanuit de bodem kan beperkt worden door eenvoudige gebruiksadviezen op te volgen. Door tijdens de risicocheck een gesprek te voeren met de bewoners waarin de risico’s van lood in de bodem worden toegelicht, willen wij de Amsterdammers activeren om hun gedrag aan te passen met praktische tips en adviezen.</w:t>
      </w:r>
    </w:p>
    <w:p w:rsidR="0009029C" w:rsidRPr="001F572A" w:rsidRDefault="0009029C" w:rsidP="0009029C"/>
    <w:p w:rsidR="0009029C" w:rsidRPr="001F572A" w:rsidRDefault="0009029C" w:rsidP="0009029C">
      <w:r w:rsidRPr="001F572A">
        <w:t xml:space="preserve">Aan de hand van een aantal interview vragen ga je na wat een bewoner al weet en deelt de loodadviseur de kennis over lood in de bodem. Met het gesprek beantwoord je de vragen van de bewoner over het onderwerp en verlevendig je de over te dragen informatie. </w:t>
      </w:r>
    </w:p>
    <w:p w:rsidR="0009029C" w:rsidRPr="001F572A" w:rsidRDefault="0009029C" w:rsidP="0009029C"/>
    <w:p w:rsidR="0009029C" w:rsidRPr="001F572A" w:rsidRDefault="0009029C" w:rsidP="0009029C">
      <w:r w:rsidRPr="001F572A">
        <w:lastRenderedPageBreak/>
        <w:t>Het gesprek moet vooral laagdrempelig en informeel zijn.</w:t>
      </w:r>
    </w:p>
    <w:p w:rsidR="0009029C" w:rsidRPr="001F572A" w:rsidRDefault="0009029C" w:rsidP="0009029C"/>
    <w:p w:rsidR="0009029C" w:rsidRPr="001F572A" w:rsidRDefault="0009029C" w:rsidP="0009029C">
      <w:r w:rsidRPr="001F572A">
        <w:t>In het gesprek moeten de volgende onderwerpen aan bod komen:</w:t>
      </w:r>
    </w:p>
    <w:p w:rsidR="0009029C" w:rsidRPr="001F572A" w:rsidRDefault="0009029C" w:rsidP="0009029C">
      <w:pPr>
        <w:pStyle w:val="Lijstalinea"/>
        <w:numPr>
          <w:ilvl w:val="0"/>
          <w:numId w:val="27"/>
        </w:numPr>
      </w:pPr>
      <w:r w:rsidRPr="001F572A">
        <w:t>Wat is het gezondheidsrisico van lood in de bodem</w:t>
      </w:r>
    </w:p>
    <w:p w:rsidR="0009029C" w:rsidRPr="001F572A" w:rsidRDefault="0009029C" w:rsidP="0009029C">
      <w:pPr>
        <w:pStyle w:val="Lijstalinea"/>
        <w:numPr>
          <w:ilvl w:val="0"/>
          <w:numId w:val="27"/>
        </w:numPr>
      </w:pPr>
      <w:r w:rsidRPr="001F572A">
        <w:t>Hoe kom je in contact met lood vanuit de bodem</w:t>
      </w:r>
    </w:p>
    <w:p w:rsidR="0009029C" w:rsidRPr="001F572A" w:rsidRDefault="0009029C" w:rsidP="0009029C">
      <w:pPr>
        <w:pStyle w:val="Lijstalinea"/>
        <w:numPr>
          <w:ilvl w:val="0"/>
          <w:numId w:val="27"/>
        </w:numPr>
      </w:pPr>
      <w:r w:rsidRPr="001F572A">
        <w:t>Wat kun je er aan doen om zo weinig mogelijk in contact te komen met lood vanuit de bodem</w:t>
      </w:r>
      <w:r>
        <w:t>. Specifiek gericht op de situatie in de tuin van de bewoner.</w:t>
      </w:r>
    </w:p>
    <w:p w:rsidR="0009029C" w:rsidRDefault="0009029C" w:rsidP="0009029C">
      <w:pPr>
        <w:pStyle w:val="Lijstalinea"/>
        <w:numPr>
          <w:ilvl w:val="0"/>
          <w:numId w:val="27"/>
        </w:numPr>
      </w:pPr>
      <w:r w:rsidRPr="001F572A">
        <w:t xml:space="preserve">Procedure van de risicocheck </w:t>
      </w:r>
    </w:p>
    <w:p w:rsidR="0009029C" w:rsidRPr="001F572A" w:rsidRDefault="0009029C" w:rsidP="0009029C">
      <w:pPr>
        <w:pStyle w:val="Lijstalinea"/>
        <w:numPr>
          <w:ilvl w:val="0"/>
          <w:numId w:val="27"/>
        </w:numPr>
      </w:pPr>
      <w:r>
        <w:t xml:space="preserve">Na uitvoering van de risicocheck deel je een </w:t>
      </w:r>
      <w:r w:rsidRPr="001F572A">
        <w:t>vooruitzicht op de te verwachten resultaten</w:t>
      </w:r>
      <w:r>
        <w:t xml:space="preserve"> (met voorbehoud)</w:t>
      </w:r>
    </w:p>
    <w:p w:rsidR="0009029C" w:rsidRPr="001F572A" w:rsidRDefault="0009029C" w:rsidP="0009029C">
      <w:pPr>
        <w:pStyle w:val="Lijstalinea"/>
        <w:numPr>
          <w:ilvl w:val="0"/>
          <w:numId w:val="27"/>
        </w:numPr>
      </w:pPr>
      <w:r w:rsidRPr="001F572A">
        <w:t xml:space="preserve">Wat </w:t>
      </w:r>
      <w:r>
        <w:t>kan de bewoner</w:t>
      </w:r>
      <w:r w:rsidRPr="001F572A">
        <w:t xml:space="preserve"> verwachten van de gemeente Amsterdam</w:t>
      </w:r>
    </w:p>
    <w:p w:rsidR="0009029C" w:rsidRPr="001F572A" w:rsidRDefault="0009029C" w:rsidP="0009029C"/>
    <w:p w:rsidR="0009029C" w:rsidRDefault="0009029C" w:rsidP="0009029C">
      <w:pPr>
        <w:pStyle w:val="Kop2"/>
        <w:numPr>
          <w:ilvl w:val="1"/>
          <w:numId w:val="4"/>
        </w:numPr>
      </w:pPr>
      <w:r>
        <w:t>Inspectie</w:t>
      </w:r>
    </w:p>
    <w:p w:rsidR="0009029C" w:rsidRDefault="0009029C" w:rsidP="0009029C">
      <w:r>
        <w:t xml:space="preserve">Gedurende de inspectie wordt bekeken waar de onverharde delen en oppervlakte van de tuin bekeken. De gebruiksfunctie(s) van de tuin ingevoerd in LooD365 en het blootstellingsrisico wordt ingeschat op basis van onderstaande richtlijnen: </w:t>
      </w:r>
    </w:p>
    <w:p w:rsidR="0009029C" w:rsidRDefault="0009029C" w:rsidP="0009029C">
      <w:r>
        <w:t>Hoog blootstellingsrisico: 50-100% van de overharde bodem is vrij van begroeiing</w:t>
      </w:r>
    </w:p>
    <w:p w:rsidR="0009029C" w:rsidRDefault="0009029C" w:rsidP="0009029C">
      <w:r>
        <w:t>Matig blootstellingsrisico: 25-50 % van de onverharde bodem is vrij van begroeiing</w:t>
      </w:r>
    </w:p>
    <w:p w:rsidR="0009029C" w:rsidRDefault="0009029C" w:rsidP="0009029C">
      <w:r>
        <w:t>Laag blootstellingsrisico: 0-25% van de onverharde delen is vrij van begroeiing</w:t>
      </w:r>
    </w:p>
    <w:p w:rsidR="0009029C" w:rsidRDefault="0009029C" w:rsidP="0009029C"/>
    <w:p w:rsidR="0009029C" w:rsidRDefault="0009029C" w:rsidP="0009029C">
      <w:r>
        <w:t xml:space="preserve">Tijdens de inspectie vindt een beoordeling plaats of er mogelijk loodhoudende verf aanwezig is op de begane grond kozijnen grenzend aan de tuin, danwel muren met witte verf. Indien er een verdenking is op loodhoudende verf, onder andere door verouderd schilderwerk, danwel aanwezigheid van enkel glas. Dan wordt een meting uitgevoerd met de HXRF op het schilderwerk. Indien er een verhoogde loodwaarde wordt gemeten, dan wordt dit gemeld als bijzondere waarneming tijdens de inspectie. De loodmeting is indicatief en de instellingen op de HXRF kunnen op soil blijven staan. </w:t>
      </w:r>
    </w:p>
    <w:p w:rsidR="0009029C" w:rsidRPr="00E33BDA" w:rsidRDefault="0009029C" w:rsidP="0009029C"/>
    <w:p w:rsidR="0009029C" w:rsidRPr="009C41F9" w:rsidRDefault="0009029C" w:rsidP="0009029C">
      <w:r w:rsidRPr="009C41F9">
        <w:t>Beoordeling aanwezigheid Japanse Duizendknoop.</w:t>
      </w:r>
      <w:r>
        <w:t xml:space="preserve"> Er wordt actief geïnspecteerd op de aanwezigheid van Japanse Duizendknoop, hiervoor.</w:t>
      </w:r>
      <w:r w:rsidRPr="009C41F9">
        <w:t xml:space="preserve"> Indien er een Japanse Duizendknoop wordt aangetroffen</w:t>
      </w:r>
      <w:r>
        <w:t xml:space="preserve"> op de onderzoekslocatie</w:t>
      </w:r>
      <w:r w:rsidRPr="009C41F9">
        <w:t>, dan wordt dit vermeld in de LooD365 applicatie en wordt een foto gemaakt van de plant</w:t>
      </w:r>
      <w:r>
        <w:t>/ groeiplaats</w:t>
      </w:r>
      <w:r w:rsidRPr="009C41F9">
        <w:t xml:space="preserve"> in de tuin.</w:t>
      </w:r>
      <w:r>
        <w:t xml:space="preserve"> Aanwezigheid van de plant wordt gemeld bij de bewoner.</w:t>
      </w:r>
    </w:p>
    <w:p w:rsidR="0009029C" w:rsidRPr="00D71272" w:rsidRDefault="0009029C" w:rsidP="0009029C">
      <w:pPr>
        <w:pStyle w:val="Kop2"/>
        <w:numPr>
          <w:ilvl w:val="1"/>
          <w:numId w:val="4"/>
        </w:numPr>
      </w:pPr>
      <w:r w:rsidRPr="00D71272">
        <w:t>Uitvoering veldwerkzaamheden risicocheck</w:t>
      </w:r>
    </w:p>
    <w:p w:rsidR="0009029C" w:rsidRDefault="0009029C" w:rsidP="0009029C">
      <w:r>
        <w:t xml:space="preserve">De risicocheck wordt uitgevoerd volgens de Amsterdamse Richtlijn voor Verkennend Onderzoek 2020, protocol risicocheck diffuus lood. In het gesprek met de bewoner, wordt specifiek gekeken naar de contactmogelijkheden ter plaatse (bv aanwezigheid moestuin, zandbak (wel of geen bodembescherming)). In het gesprek wordt tevens informatie achterhaald over de eventuele </w:t>
      </w:r>
      <w:r>
        <w:lastRenderedPageBreak/>
        <w:t>grondverbetering die heeft plaats gevonden in de tuin. Op basis hiervan en de tuinindeling wordt bekeken welke onderzoeksvakken onderscheiden kunnen worden. Onderzoeksvakken worden onderscheiden op basis van:</w:t>
      </w:r>
    </w:p>
    <w:p w:rsidR="0009029C" w:rsidRDefault="0009029C" w:rsidP="0009029C">
      <w:pPr>
        <w:pStyle w:val="Lijstalinea"/>
        <w:numPr>
          <w:ilvl w:val="0"/>
          <w:numId w:val="27"/>
        </w:numPr>
      </w:pPr>
      <w:r>
        <w:t>Gebruik; Ieder gebruik bijvoorbeeld moestuin, zandbak, siertuin, grasveld, halfverharding is een separaat onderzoeksvak</w:t>
      </w:r>
    </w:p>
    <w:p w:rsidR="0009029C" w:rsidRDefault="0009029C" w:rsidP="0009029C">
      <w:pPr>
        <w:pStyle w:val="Lijstalinea"/>
        <w:numPr>
          <w:ilvl w:val="0"/>
          <w:numId w:val="27"/>
        </w:numPr>
      </w:pPr>
      <w:r>
        <w:t>Historie, vakken met eenzelfde gebruik, maar met een andere ophooggeschiedenis moeten apart onderzocht worden</w:t>
      </w:r>
    </w:p>
    <w:p w:rsidR="0009029C" w:rsidRDefault="0009029C" w:rsidP="0009029C"/>
    <w:p w:rsidR="0009029C" w:rsidRPr="001341D7" w:rsidRDefault="0009029C" w:rsidP="0009029C">
      <w:pPr>
        <w:spacing w:line="240" w:lineRule="auto"/>
        <w:rPr>
          <w:b/>
        </w:rPr>
      </w:pPr>
      <w:r w:rsidRPr="001341D7">
        <w:rPr>
          <w:b/>
        </w:rPr>
        <w:t>Hoe worden de boringen verdeeld?</w:t>
      </w:r>
    </w:p>
    <w:p w:rsidR="0009029C" w:rsidRDefault="0009029C" w:rsidP="0009029C">
      <w:r>
        <w:t xml:space="preserve">Per </w:t>
      </w:r>
      <w:r w:rsidRPr="005866F9">
        <w:t>locatie</w:t>
      </w:r>
      <w:r>
        <w:t xml:space="preserve"> wordt gekeken naar het totale oppervlakte onverharde en onbedekte bodem. Bij dit oppervlakte hoort een minimale onderzoeksinspanning (aantal boringen en metingen). Deze minimale onderzoeksinspanning is weergegeven in de tabel hieronder.</w:t>
      </w:r>
    </w:p>
    <w:p w:rsidR="0009029C" w:rsidRDefault="0009029C" w:rsidP="0009029C"/>
    <w:tbl>
      <w:tblPr>
        <w:tblStyle w:val="Tabelraster"/>
        <w:tblpPr w:leftFromText="141" w:rightFromText="141" w:vertAnchor="text" w:horzAnchor="margin" w:tblpY="69"/>
        <w:tblOverlap w:val="never"/>
        <w:tblW w:w="0" w:type="auto"/>
        <w:tblLook w:val="04A0" w:firstRow="1" w:lastRow="0" w:firstColumn="1" w:lastColumn="0" w:noHBand="0" w:noVBand="1"/>
      </w:tblPr>
      <w:tblGrid>
        <w:gridCol w:w="2518"/>
        <w:gridCol w:w="1896"/>
        <w:gridCol w:w="1223"/>
      </w:tblGrid>
      <w:tr w:rsidR="0009029C" w:rsidRPr="003D6360" w:rsidTr="000A6887">
        <w:tc>
          <w:tcPr>
            <w:tcW w:w="2518" w:type="dxa"/>
          </w:tcPr>
          <w:p w:rsidR="0009029C" w:rsidRPr="002F1205" w:rsidRDefault="0009029C" w:rsidP="000A6887">
            <w:pPr>
              <w:spacing w:line="280" w:lineRule="atLeast"/>
              <w:rPr>
                <w:b/>
              </w:rPr>
            </w:pPr>
            <w:r w:rsidRPr="002F1205">
              <w:rPr>
                <w:b/>
              </w:rPr>
              <w:t>Oppervlakte:</w:t>
            </w:r>
          </w:p>
          <w:p w:rsidR="0009029C" w:rsidRPr="00B24CF4" w:rsidRDefault="0009029C" w:rsidP="000A6887">
            <w:pPr>
              <w:spacing w:line="280" w:lineRule="atLeast"/>
            </w:pPr>
            <w:r w:rsidRPr="002F1205">
              <w:t>Onverharde en onbedekte bodem per locatie (m</w:t>
            </w:r>
            <w:r w:rsidRPr="002F1205">
              <w:rPr>
                <w:vertAlign w:val="superscript"/>
              </w:rPr>
              <w:t>2</w:t>
            </w:r>
            <w:r w:rsidRPr="002F1205">
              <w:t>)</w:t>
            </w:r>
          </w:p>
        </w:tc>
        <w:tc>
          <w:tcPr>
            <w:tcW w:w="1896" w:type="dxa"/>
          </w:tcPr>
          <w:p w:rsidR="0009029C" w:rsidRDefault="0009029C" w:rsidP="000A6887">
            <w:pPr>
              <w:spacing w:line="280" w:lineRule="atLeast"/>
              <w:jc w:val="both"/>
              <w:rPr>
                <w:b/>
              </w:rPr>
            </w:pPr>
            <w:r>
              <w:rPr>
                <w:b/>
              </w:rPr>
              <w:t xml:space="preserve">Boringen </w:t>
            </w:r>
          </w:p>
          <w:p w:rsidR="0009029C" w:rsidRPr="003D6360" w:rsidRDefault="0009029C" w:rsidP="000A6887">
            <w:pPr>
              <w:spacing w:line="280" w:lineRule="atLeast"/>
              <w:jc w:val="both"/>
              <w:rPr>
                <w:b/>
                <w:vertAlign w:val="superscript"/>
              </w:rPr>
            </w:pPr>
            <w:r>
              <w:rPr>
                <w:b/>
              </w:rPr>
              <w:t>(grondmonsters)</w:t>
            </w:r>
            <w:r w:rsidRPr="003D6360">
              <w:rPr>
                <w:b/>
                <w:vertAlign w:val="superscript"/>
              </w:rPr>
              <w:t>#</w:t>
            </w:r>
            <w:r>
              <w:rPr>
                <w:b/>
                <w:vertAlign w:val="superscript"/>
              </w:rPr>
              <w:t>1</w:t>
            </w:r>
          </w:p>
        </w:tc>
        <w:tc>
          <w:tcPr>
            <w:tcW w:w="1223" w:type="dxa"/>
          </w:tcPr>
          <w:p w:rsidR="0009029C" w:rsidRDefault="0009029C" w:rsidP="000A6887">
            <w:pPr>
              <w:spacing w:line="280" w:lineRule="atLeast"/>
              <w:jc w:val="both"/>
              <w:rPr>
                <w:b/>
              </w:rPr>
            </w:pPr>
            <w:r>
              <w:rPr>
                <w:b/>
              </w:rPr>
              <w:t xml:space="preserve">Metingen </w:t>
            </w:r>
          </w:p>
          <w:p w:rsidR="0009029C" w:rsidRPr="003D6360" w:rsidRDefault="0009029C" w:rsidP="000A6887">
            <w:pPr>
              <w:spacing w:line="280" w:lineRule="atLeast"/>
              <w:jc w:val="both"/>
              <w:rPr>
                <w:b/>
              </w:rPr>
            </w:pPr>
            <w:r>
              <w:rPr>
                <w:b/>
              </w:rPr>
              <w:t>(minimaal)</w:t>
            </w:r>
          </w:p>
        </w:tc>
      </w:tr>
      <w:tr w:rsidR="0009029C" w:rsidTr="000A6887">
        <w:tc>
          <w:tcPr>
            <w:tcW w:w="2518" w:type="dxa"/>
            <w:vAlign w:val="bottom"/>
          </w:tcPr>
          <w:p w:rsidR="0009029C" w:rsidRPr="00AA7F73" w:rsidRDefault="0009029C" w:rsidP="000A6887">
            <w:pPr>
              <w:spacing w:line="280" w:lineRule="atLeast"/>
              <w:jc w:val="center"/>
            </w:pPr>
            <w:r>
              <w:t>Tot 10</w:t>
            </w:r>
          </w:p>
        </w:tc>
        <w:tc>
          <w:tcPr>
            <w:tcW w:w="1896" w:type="dxa"/>
            <w:vAlign w:val="bottom"/>
          </w:tcPr>
          <w:p w:rsidR="0009029C" w:rsidRPr="00AA7F73" w:rsidRDefault="0009029C" w:rsidP="000A6887">
            <w:pPr>
              <w:spacing w:line="280" w:lineRule="atLeast"/>
              <w:jc w:val="center"/>
            </w:pPr>
            <w:r>
              <w:t>1</w:t>
            </w:r>
          </w:p>
        </w:tc>
        <w:tc>
          <w:tcPr>
            <w:tcW w:w="1223" w:type="dxa"/>
            <w:vAlign w:val="bottom"/>
          </w:tcPr>
          <w:p w:rsidR="0009029C" w:rsidRPr="00AA7F73" w:rsidRDefault="0009029C" w:rsidP="000A6887">
            <w:pPr>
              <w:spacing w:line="280" w:lineRule="atLeast"/>
              <w:jc w:val="center"/>
            </w:pPr>
            <w:r>
              <w:t>2</w:t>
            </w:r>
          </w:p>
        </w:tc>
      </w:tr>
      <w:tr w:rsidR="0009029C" w:rsidTr="000A6887">
        <w:tc>
          <w:tcPr>
            <w:tcW w:w="2518" w:type="dxa"/>
            <w:vAlign w:val="bottom"/>
          </w:tcPr>
          <w:p w:rsidR="0009029C" w:rsidRPr="00AA7F73" w:rsidRDefault="0009029C" w:rsidP="000A6887">
            <w:pPr>
              <w:jc w:val="center"/>
            </w:pPr>
            <w:r>
              <w:t>10 -20</w:t>
            </w:r>
          </w:p>
        </w:tc>
        <w:tc>
          <w:tcPr>
            <w:tcW w:w="1896" w:type="dxa"/>
            <w:vAlign w:val="bottom"/>
          </w:tcPr>
          <w:p w:rsidR="0009029C" w:rsidRPr="00AA7F73" w:rsidRDefault="0009029C" w:rsidP="000A6887">
            <w:pPr>
              <w:jc w:val="center"/>
            </w:pPr>
            <w:r>
              <w:t>2</w:t>
            </w:r>
          </w:p>
        </w:tc>
        <w:tc>
          <w:tcPr>
            <w:tcW w:w="1223" w:type="dxa"/>
            <w:vAlign w:val="bottom"/>
          </w:tcPr>
          <w:p w:rsidR="0009029C" w:rsidRPr="00AA7F73" w:rsidRDefault="0009029C" w:rsidP="000A6887">
            <w:pPr>
              <w:jc w:val="center"/>
            </w:pPr>
            <w:r>
              <w:t>4</w:t>
            </w:r>
          </w:p>
        </w:tc>
      </w:tr>
      <w:tr w:rsidR="0009029C" w:rsidTr="000A6887">
        <w:tc>
          <w:tcPr>
            <w:tcW w:w="2518" w:type="dxa"/>
            <w:vAlign w:val="bottom"/>
          </w:tcPr>
          <w:p w:rsidR="0009029C" w:rsidRDefault="0009029C" w:rsidP="000A6887">
            <w:pPr>
              <w:jc w:val="center"/>
            </w:pPr>
            <w:r>
              <w:t>20 - 30</w:t>
            </w:r>
          </w:p>
        </w:tc>
        <w:tc>
          <w:tcPr>
            <w:tcW w:w="1896" w:type="dxa"/>
            <w:vAlign w:val="bottom"/>
          </w:tcPr>
          <w:p w:rsidR="0009029C" w:rsidRPr="00AA7F73" w:rsidRDefault="0009029C" w:rsidP="000A6887">
            <w:pPr>
              <w:jc w:val="center"/>
            </w:pPr>
            <w:r>
              <w:t>3</w:t>
            </w:r>
          </w:p>
        </w:tc>
        <w:tc>
          <w:tcPr>
            <w:tcW w:w="1223" w:type="dxa"/>
            <w:vAlign w:val="bottom"/>
          </w:tcPr>
          <w:p w:rsidR="0009029C" w:rsidRPr="00AA7F73" w:rsidRDefault="0009029C" w:rsidP="000A6887">
            <w:pPr>
              <w:jc w:val="center"/>
            </w:pPr>
            <w:r>
              <w:t>6</w:t>
            </w:r>
          </w:p>
        </w:tc>
      </w:tr>
      <w:tr w:rsidR="0009029C" w:rsidTr="000A6887">
        <w:tc>
          <w:tcPr>
            <w:tcW w:w="2518" w:type="dxa"/>
            <w:vAlign w:val="bottom"/>
          </w:tcPr>
          <w:p w:rsidR="0009029C" w:rsidRDefault="0009029C" w:rsidP="000A6887">
            <w:pPr>
              <w:jc w:val="center"/>
            </w:pPr>
            <w:r>
              <w:t>30 - 40</w:t>
            </w:r>
          </w:p>
        </w:tc>
        <w:tc>
          <w:tcPr>
            <w:tcW w:w="1896" w:type="dxa"/>
            <w:vAlign w:val="bottom"/>
          </w:tcPr>
          <w:p w:rsidR="0009029C" w:rsidRPr="00AA7F73" w:rsidRDefault="0009029C" w:rsidP="000A6887">
            <w:pPr>
              <w:jc w:val="center"/>
            </w:pPr>
            <w:r>
              <w:t>4</w:t>
            </w:r>
          </w:p>
        </w:tc>
        <w:tc>
          <w:tcPr>
            <w:tcW w:w="1223" w:type="dxa"/>
            <w:vAlign w:val="bottom"/>
          </w:tcPr>
          <w:p w:rsidR="0009029C" w:rsidRPr="00AA7F73" w:rsidRDefault="0009029C" w:rsidP="000A6887">
            <w:pPr>
              <w:jc w:val="center"/>
            </w:pPr>
            <w:r>
              <w:t>8</w:t>
            </w:r>
          </w:p>
        </w:tc>
      </w:tr>
      <w:tr w:rsidR="0009029C" w:rsidTr="000A6887">
        <w:tc>
          <w:tcPr>
            <w:tcW w:w="2518" w:type="dxa"/>
            <w:vAlign w:val="bottom"/>
          </w:tcPr>
          <w:p w:rsidR="0009029C" w:rsidRDefault="0009029C" w:rsidP="000A6887">
            <w:pPr>
              <w:jc w:val="center"/>
            </w:pPr>
            <w:r>
              <w:t>40 - 50</w:t>
            </w:r>
          </w:p>
        </w:tc>
        <w:tc>
          <w:tcPr>
            <w:tcW w:w="1896" w:type="dxa"/>
            <w:vAlign w:val="bottom"/>
          </w:tcPr>
          <w:p w:rsidR="0009029C" w:rsidRPr="00AA7F73" w:rsidRDefault="0009029C" w:rsidP="000A6887">
            <w:pPr>
              <w:jc w:val="center"/>
            </w:pPr>
            <w:r>
              <w:t>5</w:t>
            </w:r>
          </w:p>
        </w:tc>
        <w:tc>
          <w:tcPr>
            <w:tcW w:w="1223" w:type="dxa"/>
            <w:vAlign w:val="bottom"/>
          </w:tcPr>
          <w:p w:rsidR="0009029C" w:rsidRPr="00AA7F73" w:rsidRDefault="0009029C" w:rsidP="000A6887">
            <w:pPr>
              <w:jc w:val="center"/>
            </w:pPr>
            <w:r>
              <w:t>10</w:t>
            </w:r>
          </w:p>
        </w:tc>
      </w:tr>
      <w:tr w:rsidR="0009029C" w:rsidTr="000A6887">
        <w:tc>
          <w:tcPr>
            <w:tcW w:w="2518" w:type="dxa"/>
            <w:vAlign w:val="bottom"/>
          </w:tcPr>
          <w:p w:rsidR="0009029C" w:rsidRPr="00AA7F73" w:rsidRDefault="0009029C" w:rsidP="000A6887">
            <w:pPr>
              <w:spacing w:line="280" w:lineRule="atLeast"/>
              <w:jc w:val="center"/>
            </w:pPr>
            <w:r>
              <w:t>50 – 6</w:t>
            </w:r>
            <w:r w:rsidRPr="00AA7F73">
              <w:t>0</w:t>
            </w:r>
          </w:p>
        </w:tc>
        <w:tc>
          <w:tcPr>
            <w:tcW w:w="1896" w:type="dxa"/>
            <w:vAlign w:val="bottom"/>
          </w:tcPr>
          <w:p w:rsidR="0009029C" w:rsidRPr="00AA7F73" w:rsidRDefault="0009029C" w:rsidP="000A6887">
            <w:pPr>
              <w:spacing w:line="280" w:lineRule="atLeast"/>
              <w:jc w:val="center"/>
            </w:pPr>
            <w:r w:rsidRPr="00AA7F73">
              <w:t>6</w:t>
            </w:r>
          </w:p>
        </w:tc>
        <w:tc>
          <w:tcPr>
            <w:tcW w:w="1223" w:type="dxa"/>
            <w:vAlign w:val="bottom"/>
          </w:tcPr>
          <w:p w:rsidR="0009029C" w:rsidRPr="00AA7F73" w:rsidRDefault="0009029C" w:rsidP="000A6887">
            <w:pPr>
              <w:spacing w:line="280" w:lineRule="atLeast"/>
              <w:jc w:val="center"/>
            </w:pPr>
            <w:r w:rsidRPr="00AA7F73">
              <w:t>12</w:t>
            </w:r>
          </w:p>
        </w:tc>
      </w:tr>
      <w:tr w:rsidR="0009029C" w:rsidTr="000A6887">
        <w:tc>
          <w:tcPr>
            <w:tcW w:w="2518" w:type="dxa"/>
            <w:vAlign w:val="bottom"/>
          </w:tcPr>
          <w:p w:rsidR="0009029C" w:rsidRPr="00AA7F73" w:rsidRDefault="0009029C" w:rsidP="000A6887">
            <w:pPr>
              <w:spacing w:line="280" w:lineRule="atLeast"/>
              <w:jc w:val="center"/>
            </w:pPr>
            <w:r>
              <w:t>60 – 7</w:t>
            </w:r>
            <w:r w:rsidRPr="00AA7F73">
              <w:t>0</w:t>
            </w:r>
          </w:p>
        </w:tc>
        <w:tc>
          <w:tcPr>
            <w:tcW w:w="1896" w:type="dxa"/>
            <w:vAlign w:val="bottom"/>
          </w:tcPr>
          <w:p w:rsidR="0009029C" w:rsidRPr="00AA7F73" w:rsidRDefault="0009029C" w:rsidP="000A6887">
            <w:pPr>
              <w:spacing w:line="280" w:lineRule="atLeast"/>
              <w:jc w:val="center"/>
            </w:pPr>
            <w:r w:rsidRPr="00AA7F73">
              <w:t>7</w:t>
            </w:r>
          </w:p>
        </w:tc>
        <w:tc>
          <w:tcPr>
            <w:tcW w:w="1223" w:type="dxa"/>
            <w:vAlign w:val="bottom"/>
          </w:tcPr>
          <w:p w:rsidR="0009029C" w:rsidRPr="00AA7F73" w:rsidRDefault="0009029C" w:rsidP="000A6887">
            <w:pPr>
              <w:spacing w:line="280" w:lineRule="atLeast"/>
              <w:jc w:val="center"/>
            </w:pPr>
            <w:r w:rsidRPr="00AA7F73">
              <w:t>14</w:t>
            </w:r>
          </w:p>
        </w:tc>
      </w:tr>
      <w:tr w:rsidR="0009029C" w:rsidTr="000A6887">
        <w:tc>
          <w:tcPr>
            <w:tcW w:w="2518" w:type="dxa"/>
            <w:vAlign w:val="bottom"/>
          </w:tcPr>
          <w:p w:rsidR="0009029C" w:rsidRPr="00AA7F73" w:rsidRDefault="0009029C" w:rsidP="000A6887">
            <w:pPr>
              <w:spacing w:line="280" w:lineRule="atLeast"/>
              <w:jc w:val="center"/>
            </w:pPr>
            <w:r>
              <w:t>70 – 8</w:t>
            </w:r>
            <w:r w:rsidRPr="00AA7F73">
              <w:t>0</w:t>
            </w:r>
          </w:p>
        </w:tc>
        <w:tc>
          <w:tcPr>
            <w:tcW w:w="1896" w:type="dxa"/>
            <w:vAlign w:val="bottom"/>
          </w:tcPr>
          <w:p w:rsidR="0009029C" w:rsidRPr="00AA7F73" w:rsidRDefault="0009029C" w:rsidP="000A6887">
            <w:pPr>
              <w:spacing w:line="280" w:lineRule="atLeast"/>
              <w:jc w:val="center"/>
            </w:pPr>
            <w:r w:rsidRPr="00AA7F73">
              <w:t>8</w:t>
            </w:r>
          </w:p>
        </w:tc>
        <w:tc>
          <w:tcPr>
            <w:tcW w:w="1223" w:type="dxa"/>
            <w:vAlign w:val="bottom"/>
          </w:tcPr>
          <w:p w:rsidR="0009029C" w:rsidRPr="00AA7F73" w:rsidRDefault="0009029C" w:rsidP="000A6887">
            <w:pPr>
              <w:spacing w:line="280" w:lineRule="atLeast"/>
              <w:jc w:val="center"/>
            </w:pPr>
            <w:r w:rsidRPr="00AA7F73">
              <w:t>16</w:t>
            </w:r>
          </w:p>
        </w:tc>
      </w:tr>
      <w:tr w:rsidR="0009029C" w:rsidTr="000A6887">
        <w:tc>
          <w:tcPr>
            <w:tcW w:w="2518" w:type="dxa"/>
            <w:vAlign w:val="bottom"/>
          </w:tcPr>
          <w:p w:rsidR="0009029C" w:rsidRPr="00AA7F73" w:rsidRDefault="0009029C" w:rsidP="000A6887">
            <w:pPr>
              <w:spacing w:line="280" w:lineRule="atLeast"/>
              <w:jc w:val="center"/>
            </w:pPr>
            <w:r>
              <w:t>80 – 9</w:t>
            </w:r>
            <w:r w:rsidRPr="00AA7F73">
              <w:t>0</w:t>
            </w:r>
          </w:p>
        </w:tc>
        <w:tc>
          <w:tcPr>
            <w:tcW w:w="1896" w:type="dxa"/>
            <w:vAlign w:val="bottom"/>
          </w:tcPr>
          <w:p w:rsidR="0009029C" w:rsidRPr="00AA7F73" w:rsidRDefault="0009029C" w:rsidP="000A6887">
            <w:pPr>
              <w:spacing w:line="280" w:lineRule="atLeast"/>
              <w:jc w:val="center"/>
            </w:pPr>
            <w:r w:rsidRPr="00AA7F73">
              <w:t>9</w:t>
            </w:r>
          </w:p>
        </w:tc>
        <w:tc>
          <w:tcPr>
            <w:tcW w:w="1223" w:type="dxa"/>
            <w:vAlign w:val="bottom"/>
          </w:tcPr>
          <w:p w:rsidR="0009029C" w:rsidRPr="00AA7F73" w:rsidRDefault="0009029C" w:rsidP="000A6887">
            <w:pPr>
              <w:spacing w:line="280" w:lineRule="atLeast"/>
              <w:jc w:val="center"/>
            </w:pPr>
            <w:r w:rsidRPr="00AA7F73">
              <w:t>18</w:t>
            </w:r>
          </w:p>
        </w:tc>
      </w:tr>
      <w:tr w:rsidR="0009029C" w:rsidTr="000A6887">
        <w:tc>
          <w:tcPr>
            <w:tcW w:w="2518" w:type="dxa"/>
            <w:vAlign w:val="bottom"/>
          </w:tcPr>
          <w:p w:rsidR="0009029C" w:rsidRPr="00AA7F73" w:rsidRDefault="0009029C" w:rsidP="000A6887">
            <w:pPr>
              <w:spacing w:line="280" w:lineRule="atLeast"/>
              <w:jc w:val="center"/>
            </w:pPr>
            <w:r>
              <w:t>9</w:t>
            </w:r>
            <w:r w:rsidRPr="00AA7F73">
              <w:t>0</w:t>
            </w:r>
            <w:r>
              <w:t xml:space="preserve"> – 100</w:t>
            </w:r>
          </w:p>
        </w:tc>
        <w:tc>
          <w:tcPr>
            <w:tcW w:w="1896" w:type="dxa"/>
            <w:vAlign w:val="bottom"/>
          </w:tcPr>
          <w:p w:rsidR="0009029C" w:rsidRPr="00AA7F73" w:rsidRDefault="0009029C" w:rsidP="000A6887">
            <w:pPr>
              <w:spacing w:line="280" w:lineRule="atLeast"/>
              <w:jc w:val="center"/>
            </w:pPr>
            <w:r w:rsidRPr="00AA7F73">
              <w:t>10</w:t>
            </w:r>
          </w:p>
        </w:tc>
        <w:tc>
          <w:tcPr>
            <w:tcW w:w="1223" w:type="dxa"/>
            <w:vAlign w:val="bottom"/>
          </w:tcPr>
          <w:p w:rsidR="0009029C" w:rsidRPr="00AA7F73" w:rsidRDefault="0009029C" w:rsidP="000A6887">
            <w:pPr>
              <w:spacing w:line="280" w:lineRule="atLeast"/>
              <w:jc w:val="center"/>
            </w:pPr>
            <w:r w:rsidRPr="00AA7F73">
              <w:t>20</w:t>
            </w:r>
          </w:p>
        </w:tc>
      </w:tr>
      <w:tr w:rsidR="0009029C" w:rsidTr="000A6887">
        <w:tc>
          <w:tcPr>
            <w:tcW w:w="2518" w:type="dxa"/>
            <w:vAlign w:val="bottom"/>
          </w:tcPr>
          <w:p w:rsidR="0009029C" w:rsidRPr="00AA7F73" w:rsidRDefault="0009029C" w:rsidP="000A6887">
            <w:pPr>
              <w:spacing w:line="280" w:lineRule="atLeast"/>
              <w:jc w:val="center"/>
            </w:pPr>
            <w:r>
              <w:t>10</w:t>
            </w:r>
            <w:r w:rsidRPr="00AA7F73">
              <w:t>0</w:t>
            </w:r>
            <w:r>
              <w:t xml:space="preserve"> – </w:t>
            </w:r>
            <w:r w:rsidRPr="00AA7F73">
              <w:t>200</w:t>
            </w:r>
          </w:p>
        </w:tc>
        <w:tc>
          <w:tcPr>
            <w:tcW w:w="1896" w:type="dxa"/>
            <w:vAlign w:val="bottom"/>
          </w:tcPr>
          <w:p w:rsidR="0009029C" w:rsidRPr="00AA7F73" w:rsidRDefault="0009029C" w:rsidP="000A6887">
            <w:pPr>
              <w:spacing w:line="280" w:lineRule="atLeast"/>
              <w:jc w:val="center"/>
            </w:pPr>
            <w:r w:rsidRPr="00AA7F73">
              <w:t>1</w:t>
            </w:r>
            <w:r>
              <w:t>2</w:t>
            </w:r>
          </w:p>
        </w:tc>
        <w:tc>
          <w:tcPr>
            <w:tcW w:w="1223" w:type="dxa"/>
            <w:vAlign w:val="bottom"/>
          </w:tcPr>
          <w:p w:rsidR="0009029C" w:rsidRPr="00AA7F73" w:rsidRDefault="0009029C" w:rsidP="000A6887">
            <w:pPr>
              <w:spacing w:line="280" w:lineRule="atLeast"/>
              <w:jc w:val="center"/>
            </w:pPr>
            <w:r w:rsidRPr="00AA7F73">
              <w:t>2</w:t>
            </w:r>
            <w:r>
              <w:t>4</w:t>
            </w:r>
          </w:p>
        </w:tc>
      </w:tr>
      <w:tr w:rsidR="0009029C" w:rsidTr="000A6887">
        <w:tc>
          <w:tcPr>
            <w:tcW w:w="2518" w:type="dxa"/>
            <w:vAlign w:val="bottom"/>
          </w:tcPr>
          <w:p w:rsidR="0009029C" w:rsidRPr="00AA7F73" w:rsidRDefault="0009029C" w:rsidP="000A6887">
            <w:pPr>
              <w:spacing w:line="280" w:lineRule="atLeast"/>
              <w:jc w:val="center"/>
            </w:pPr>
            <w:r w:rsidRPr="00AA7F73">
              <w:t>200</w:t>
            </w:r>
            <w:r>
              <w:t xml:space="preserve"> – </w:t>
            </w:r>
            <w:r w:rsidRPr="00AA7F73">
              <w:t>300</w:t>
            </w:r>
          </w:p>
        </w:tc>
        <w:tc>
          <w:tcPr>
            <w:tcW w:w="1896" w:type="dxa"/>
            <w:vAlign w:val="bottom"/>
          </w:tcPr>
          <w:p w:rsidR="0009029C" w:rsidRPr="00AA7F73" w:rsidRDefault="0009029C" w:rsidP="000A6887">
            <w:pPr>
              <w:spacing w:line="280" w:lineRule="atLeast"/>
              <w:jc w:val="center"/>
            </w:pPr>
            <w:r w:rsidRPr="00AA7F73">
              <w:t>13</w:t>
            </w:r>
          </w:p>
        </w:tc>
        <w:tc>
          <w:tcPr>
            <w:tcW w:w="1223" w:type="dxa"/>
            <w:vAlign w:val="bottom"/>
          </w:tcPr>
          <w:p w:rsidR="0009029C" w:rsidRPr="00AA7F73" w:rsidRDefault="0009029C" w:rsidP="000A6887">
            <w:pPr>
              <w:spacing w:line="280" w:lineRule="atLeast"/>
              <w:jc w:val="center"/>
            </w:pPr>
            <w:r w:rsidRPr="00AA7F73">
              <w:t>26</w:t>
            </w:r>
          </w:p>
        </w:tc>
      </w:tr>
      <w:tr w:rsidR="0009029C" w:rsidTr="000A6887">
        <w:tc>
          <w:tcPr>
            <w:tcW w:w="2518" w:type="dxa"/>
            <w:vAlign w:val="bottom"/>
          </w:tcPr>
          <w:p w:rsidR="0009029C" w:rsidRPr="00AA7F73" w:rsidRDefault="0009029C" w:rsidP="000A6887">
            <w:pPr>
              <w:spacing w:line="280" w:lineRule="atLeast"/>
              <w:jc w:val="center"/>
            </w:pPr>
            <w:r w:rsidRPr="00AA7F73">
              <w:t>300</w:t>
            </w:r>
            <w:r>
              <w:t xml:space="preserve"> – </w:t>
            </w:r>
            <w:r w:rsidRPr="00AA7F73">
              <w:t>400</w:t>
            </w:r>
          </w:p>
        </w:tc>
        <w:tc>
          <w:tcPr>
            <w:tcW w:w="1896" w:type="dxa"/>
            <w:vAlign w:val="bottom"/>
          </w:tcPr>
          <w:p w:rsidR="0009029C" w:rsidRPr="00AA7F73" w:rsidRDefault="0009029C" w:rsidP="000A6887">
            <w:pPr>
              <w:spacing w:line="280" w:lineRule="atLeast"/>
              <w:jc w:val="center"/>
            </w:pPr>
            <w:r w:rsidRPr="00AA7F73">
              <w:t>14</w:t>
            </w:r>
          </w:p>
        </w:tc>
        <w:tc>
          <w:tcPr>
            <w:tcW w:w="1223" w:type="dxa"/>
            <w:vAlign w:val="bottom"/>
          </w:tcPr>
          <w:p w:rsidR="0009029C" w:rsidRPr="00AA7F73" w:rsidRDefault="0009029C" w:rsidP="000A6887">
            <w:pPr>
              <w:spacing w:line="280" w:lineRule="atLeast"/>
              <w:jc w:val="center"/>
            </w:pPr>
            <w:r w:rsidRPr="00AA7F73">
              <w:t>28</w:t>
            </w:r>
          </w:p>
        </w:tc>
      </w:tr>
      <w:tr w:rsidR="0009029C" w:rsidTr="000A6887">
        <w:tc>
          <w:tcPr>
            <w:tcW w:w="2518" w:type="dxa"/>
            <w:vAlign w:val="bottom"/>
          </w:tcPr>
          <w:p w:rsidR="0009029C" w:rsidRPr="00AA7F73" w:rsidRDefault="0009029C" w:rsidP="000A6887">
            <w:pPr>
              <w:spacing w:line="280" w:lineRule="atLeast"/>
              <w:jc w:val="center"/>
            </w:pPr>
            <w:r w:rsidRPr="00AA7F73">
              <w:t>400</w:t>
            </w:r>
            <w:r>
              <w:t xml:space="preserve"> – </w:t>
            </w:r>
            <w:r w:rsidRPr="00AA7F73">
              <w:t>500</w:t>
            </w:r>
          </w:p>
        </w:tc>
        <w:tc>
          <w:tcPr>
            <w:tcW w:w="1896" w:type="dxa"/>
            <w:vAlign w:val="bottom"/>
          </w:tcPr>
          <w:p w:rsidR="0009029C" w:rsidRPr="00AA7F73" w:rsidRDefault="0009029C" w:rsidP="000A6887">
            <w:pPr>
              <w:spacing w:line="280" w:lineRule="atLeast"/>
              <w:jc w:val="center"/>
            </w:pPr>
            <w:r w:rsidRPr="00AA7F73">
              <w:t>15</w:t>
            </w:r>
          </w:p>
        </w:tc>
        <w:tc>
          <w:tcPr>
            <w:tcW w:w="1223" w:type="dxa"/>
            <w:vAlign w:val="bottom"/>
          </w:tcPr>
          <w:p w:rsidR="0009029C" w:rsidRPr="00AA7F73" w:rsidRDefault="0009029C" w:rsidP="000A6887">
            <w:pPr>
              <w:spacing w:line="280" w:lineRule="atLeast"/>
              <w:jc w:val="center"/>
            </w:pPr>
            <w:r w:rsidRPr="00AA7F73">
              <w:t>30</w:t>
            </w:r>
          </w:p>
        </w:tc>
      </w:tr>
      <w:tr w:rsidR="0009029C" w:rsidTr="000A6887">
        <w:tc>
          <w:tcPr>
            <w:tcW w:w="2518" w:type="dxa"/>
            <w:vAlign w:val="bottom"/>
          </w:tcPr>
          <w:p w:rsidR="0009029C" w:rsidRPr="00AA7F73" w:rsidRDefault="0009029C" w:rsidP="000A6887">
            <w:pPr>
              <w:spacing w:line="280" w:lineRule="atLeast"/>
              <w:jc w:val="center"/>
            </w:pPr>
            <w:r>
              <w:t>500 – 600</w:t>
            </w:r>
          </w:p>
        </w:tc>
        <w:tc>
          <w:tcPr>
            <w:tcW w:w="1896" w:type="dxa"/>
            <w:vAlign w:val="bottom"/>
          </w:tcPr>
          <w:p w:rsidR="0009029C" w:rsidRPr="00AA7F73" w:rsidRDefault="0009029C" w:rsidP="000A6887">
            <w:pPr>
              <w:spacing w:line="280" w:lineRule="atLeast"/>
              <w:jc w:val="center"/>
            </w:pPr>
            <w:r w:rsidRPr="00AA7F73">
              <w:t>1</w:t>
            </w:r>
            <w:r>
              <w:t>6</w:t>
            </w:r>
          </w:p>
        </w:tc>
        <w:tc>
          <w:tcPr>
            <w:tcW w:w="1223" w:type="dxa"/>
            <w:vAlign w:val="bottom"/>
          </w:tcPr>
          <w:p w:rsidR="0009029C" w:rsidRPr="00AA7F73" w:rsidRDefault="0009029C" w:rsidP="000A6887">
            <w:pPr>
              <w:spacing w:line="280" w:lineRule="atLeast"/>
              <w:jc w:val="center"/>
            </w:pPr>
            <w:r w:rsidRPr="00AA7F73">
              <w:t>3</w:t>
            </w:r>
            <w:r>
              <w:t>2</w:t>
            </w:r>
          </w:p>
        </w:tc>
      </w:tr>
      <w:tr w:rsidR="0009029C" w:rsidTr="000A6887">
        <w:tc>
          <w:tcPr>
            <w:tcW w:w="2518" w:type="dxa"/>
            <w:vAlign w:val="bottom"/>
          </w:tcPr>
          <w:p w:rsidR="0009029C" w:rsidRPr="00AA7F73" w:rsidRDefault="0009029C" w:rsidP="000A6887">
            <w:pPr>
              <w:jc w:val="center"/>
            </w:pPr>
            <w:r>
              <w:t>600 – 700</w:t>
            </w:r>
          </w:p>
        </w:tc>
        <w:tc>
          <w:tcPr>
            <w:tcW w:w="1896" w:type="dxa"/>
            <w:vAlign w:val="bottom"/>
          </w:tcPr>
          <w:p w:rsidR="0009029C" w:rsidRPr="00AA7F73" w:rsidRDefault="0009029C" w:rsidP="000A6887">
            <w:pPr>
              <w:jc w:val="center"/>
            </w:pPr>
            <w:r>
              <w:t>17</w:t>
            </w:r>
          </w:p>
        </w:tc>
        <w:tc>
          <w:tcPr>
            <w:tcW w:w="1223" w:type="dxa"/>
            <w:vAlign w:val="bottom"/>
          </w:tcPr>
          <w:p w:rsidR="0009029C" w:rsidRPr="00AA7F73" w:rsidRDefault="0009029C" w:rsidP="000A6887">
            <w:pPr>
              <w:jc w:val="center"/>
            </w:pPr>
            <w:r>
              <w:t>34</w:t>
            </w:r>
          </w:p>
        </w:tc>
      </w:tr>
      <w:tr w:rsidR="0009029C" w:rsidTr="000A6887">
        <w:tc>
          <w:tcPr>
            <w:tcW w:w="2518" w:type="dxa"/>
            <w:vAlign w:val="bottom"/>
          </w:tcPr>
          <w:p w:rsidR="0009029C" w:rsidRPr="00AA7F73" w:rsidRDefault="0009029C" w:rsidP="000A6887">
            <w:pPr>
              <w:jc w:val="center"/>
            </w:pPr>
            <w:r>
              <w:t>700 – 800</w:t>
            </w:r>
          </w:p>
        </w:tc>
        <w:tc>
          <w:tcPr>
            <w:tcW w:w="1896" w:type="dxa"/>
            <w:vAlign w:val="bottom"/>
          </w:tcPr>
          <w:p w:rsidR="0009029C" w:rsidRPr="00AA7F73" w:rsidRDefault="0009029C" w:rsidP="000A6887">
            <w:pPr>
              <w:jc w:val="center"/>
            </w:pPr>
            <w:r>
              <w:t>18</w:t>
            </w:r>
          </w:p>
        </w:tc>
        <w:tc>
          <w:tcPr>
            <w:tcW w:w="1223" w:type="dxa"/>
            <w:vAlign w:val="bottom"/>
          </w:tcPr>
          <w:p w:rsidR="0009029C" w:rsidRPr="00AA7F73" w:rsidRDefault="0009029C" w:rsidP="000A6887">
            <w:pPr>
              <w:jc w:val="center"/>
            </w:pPr>
            <w:r>
              <w:t>36</w:t>
            </w:r>
          </w:p>
        </w:tc>
      </w:tr>
      <w:tr w:rsidR="0009029C" w:rsidTr="000A6887">
        <w:tc>
          <w:tcPr>
            <w:tcW w:w="2518" w:type="dxa"/>
            <w:vAlign w:val="bottom"/>
          </w:tcPr>
          <w:p w:rsidR="0009029C" w:rsidRPr="00AA7F73" w:rsidRDefault="0009029C" w:rsidP="000A6887">
            <w:pPr>
              <w:jc w:val="center"/>
            </w:pPr>
            <w:r>
              <w:t>800 – 900</w:t>
            </w:r>
          </w:p>
        </w:tc>
        <w:tc>
          <w:tcPr>
            <w:tcW w:w="1896" w:type="dxa"/>
            <w:vAlign w:val="bottom"/>
          </w:tcPr>
          <w:p w:rsidR="0009029C" w:rsidRPr="00AA7F73" w:rsidRDefault="0009029C" w:rsidP="000A6887">
            <w:pPr>
              <w:jc w:val="center"/>
            </w:pPr>
            <w:r>
              <w:t>19</w:t>
            </w:r>
          </w:p>
        </w:tc>
        <w:tc>
          <w:tcPr>
            <w:tcW w:w="1223" w:type="dxa"/>
            <w:vAlign w:val="bottom"/>
          </w:tcPr>
          <w:p w:rsidR="0009029C" w:rsidRPr="00AA7F73" w:rsidRDefault="0009029C" w:rsidP="000A6887">
            <w:pPr>
              <w:jc w:val="center"/>
            </w:pPr>
            <w:r>
              <w:t>38</w:t>
            </w:r>
          </w:p>
        </w:tc>
      </w:tr>
      <w:tr w:rsidR="0009029C" w:rsidTr="000A6887">
        <w:tc>
          <w:tcPr>
            <w:tcW w:w="2518" w:type="dxa"/>
            <w:vAlign w:val="bottom"/>
          </w:tcPr>
          <w:p w:rsidR="0009029C" w:rsidRPr="00AA7F73" w:rsidRDefault="0009029C" w:rsidP="000A6887">
            <w:pPr>
              <w:spacing w:line="280" w:lineRule="atLeast"/>
              <w:jc w:val="center"/>
            </w:pPr>
            <w:r>
              <w:t xml:space="preserve">900 – </w:t>
            </w:r>
            <w:r w:rsidRPr="00AA7F73">
              <w:t>1000</w:t>
            </w:r>
          </w:p>
        </w:tc>
        <w:tc>
          <w:tcPr>
            <w:tcW w:w="1896" w:type="dxa"/>
            <w:vAlign w:val="bottom"/>
          </w:tcPr>
          <w:p w:rsidR="0009029C" w:rsidRPr="00AA7F73" w:rsidRDefault="0009029C" w:rsidP="000A6887">
            <w:pPr>
              <w:spacing w:line="280" w:lineRule="atLeast"/>
              <w:jc w:val="center"/>
            </w:pPr>
            <w:r w:rsidRPr="00AA7F73">
              <w:t>20</w:t>
            </w:r>
          </w:p>
        </w:tc>
        <w:tc>
          <w:tcPr>
            <w:tcW w:w="1223" w:type="dxa"/>
            <w:vAlign w:val="bottom"/>
          </w:tcPr>
          <w:p w:rsidR="0009029C" w:rsidRPr="00AA7F73" w:rsidRDefault="0009029C" w:rsidP="000A6887">
            <w:pPr>
              <w:spacing w:line="280" w:lineRule="atLeast"/>
              <w:jc w:val="center"/>
            </w:pPr>
            <w:r w:rsidRPr="00AA7F73">
              <w:t>40</w:t>
            </w:r>
          </w:p>
        </w:tc>
      </w:tr>
      <w:tr w:rsidR="0009029C" w:rsidTr="000A6887">
        <w:tc>
          <w:tcPr>
            <w:tcW w:w="2518" w:type="dxa"/>
          </w:tcPr>
          <w:p w:rsidR="0009029C" w:rsidRDefault="0009029C" w:rsidP="000A6887">
            <w:pPr>
              <w:jc w:val="center"/>
            </w:pPr>
            <w:r>
              <w:t>1000 – 1500</w:t>
            </w:r>
          </w:p>
        </w:tc>
        <w:tc>
          <w:tcPr>
            <w:tcW w:w="1896" w:type="dxa"/>
          </w:tcPr>
          <w:p w:rsidR="0009029C" w:rsidRDefault="0009029C" w:rsidP="000A6887">
            <w:pPr>
              <w:jc w:val="center"/>
            </w:pPr>
            <w:r>
              <w:t>25</w:t>
            </w:r>
          </w:p>
        </w:tc>
        <w:tc>
          <w:tcPr>
            <w:tcW w:w="1223" w:type="dxa"/>
          </w:tcPr>
          <w:p w:rsidR="0009029C" w:rsidRDefault="0009029C" w:rsidP="000A6887">
            <w:pPr>
              <w:jc w:val="center"/>
            </w:pPr>
            <w:r>
              <w:t>50</w:t>
            </w:r>
          </w:p>
        </w:tc>
      </w:tr>
      <w:tr w:rsidR="0009029C" w:rsidTr="000A6887">
        <w:tc>
          <w:tcPr>
            <w:tcW w:w="2518" w:type="dxa"/>
          </w:tcPr>
          <w:p w:rsidR="0009029C" w:rsidRDefault="0009029C" w:rsidP="000A6887">
            <w:pPr>
              <w:jc w:val="center"/>
            </w:pPr>
            <w:r>
              <w:t>1500 – 2250</w:t>
            </w:r>
          </w:p>
        </w:tc>
        <w:tc>
          <w:tcPr>
            <w:tcW w:w="1896" w:type="dxa"/>
          </w:tcPr>
          <w:p w:rsidR="0009029C" w:rsidRDefault="0009029C" w:rsidP="000A6887">
            <w:pPr>
              <w:jc w:val="center"/>
            </w:pPr>
            <w:r>
              <w:t>30</w:t>
            </w:r>
          </w:p>
        </w:tc>
        <w:tc>
          <w:tcPr>
            <w:tcW w:w="1223" w:type="dxa"/>
          </w:tcPr>
          <w:p w:rsidR="0009029C" w:rsidRDefault="0009029C" w:rsidP="000A6887">
            <w:pPr>
              <w:jc w:val="center"/>
            </w:pPr>
            <w:r>
              <w:t>60</w:t>
            </w:r>
          </w:p>
        </w:tc>
      </w:tr>
      <w:tr w:rsidR="0009029C" w:rsidTr="000A6887">
        <w:tc>
          <w:tcPr>
            <w:tcW w:w="2518" w:type="dxa"/>
          </w:tcPr>
          <w:p w:rsidR="0009029C" w:rsidRDefault="0009029C" w:rsidP="000A6887">
            <w:pPr>
              <w:jc w:val="center"/>
            </w:pPr>
            <w:r>
              <w:t>2250 – 3000</w:t>
            </w:r>
          </w:p>
        </w:tc>
        <w:tc>
          <w:tcPr>
            <w:tcW w:w="1896" w:type="dxa"/>
          </w:tcPr>
          <w:p w:rsidR="0009029C" w:rsidRDefault="0009029C" w:rsidP="000A6887">
            <w:pPr>
              <w:jc w:val="center"/>
            </w:pPr>
            <w:r>
              <w:t>35</w:t>
            </w:r>
          </w:p>
        </w:tc>
        <w:tc>
          <w:tcPr>
            <w:tcW w:w="1223" w:type="dxa"/>
          </w:tcPr>
          <w:p w:rsidR="0009029C" w:rsidRDefault="0009029C" w:rsidP="000A6887">
            <w:pPr>
              <w:jc w:val="center"/>
            </w:pPr>
            <w:r>
              <w:t>70</w:t>
            </w:r>
          </w:p>
        </w:tc>
      </w:tr>
      <w:tr w:rsidR="0009029C" w:rsidTr="000A6887">
        <w:tc>
          <w:tcPr>
            <w:tcW w:w="2518" w:type="dxa"/>
          </w:tcPr>
          <w:p w:rsidR="0009029C" w:rsidRDefault="0009029C" w:rsidP="000A6887">
            <w:pPr>
              <w:jc w:val="center"/>
            </w:pPr>
            <w:r>
              <w:t>3000 – 4000</w:t>
            </w:r>
          </w:p>
        </w:tc>
        <w:tc>
          <w:tcPr>
            <w:tcW w:w="1896" w:type="dxa"/>
          </w:tcPr>
          <w:p w:rsidR="0009029C" w:rsidRDefault="0009029C" w:rsidP="000A6887">
            <w:pPr>
              <w:jc w:val="center"/>
            </w:pPr>
            <w:r>
              <w:t>40</w:t>
            </w:r>
          </w:p>
        </w:tc>
        <w:tc>
          <w:tcPr>
            <w:tcW w:w="1223" w:type="dxa"/>
          </w:tcPr>
          <w:p w:rsidR="0009029C" w:rsidRDefault="0009029C" w:rsidP="000A6887">
            <w:pPr>
              <w:jc w:val="center"/>
            </w:pPr>
            <w:r>
              <w:t>80</w:t>
            </w:r>
          </w:p>
        </w:tc>
      </w:tr>
      <w:tr w:rsidR="0009029C" w:rsidTr="000A6887">
        <w:tc>
          <w:tcPr>
            <w:tcW w:w="2518" w:type="dxa"/>
          </w:tcPr>
          <w:p w:rsidR="0009029C" w:rsidRDefault="0009029C" w:rsidP="000A6887">
            <w:pPr>
              <w:jc w:val="center"/>
            </w:pPr>
            <w:r>
              <w:t>4000 – 5000</w:t>
            </w:r>
          </w:p>
        </w:tc>
        <w:tc>
          <w:tcPr>
            <w:tcW w:w="1896" w:type="dxa"/>
          </w:tcPr>
          <w:p w:rsidR="0009029C" w:rsidRDefault="0009029C" w:rsidP="000A6887">
            <w:pPr>
              <w:jc w:val="center"/>
            </w:pPr>
            <w:r>
              <w:t>45</w:t>
            </w:r>
          </w:p>
        </w:tc>
        <w:tc>
          <w:tcPr>
            <w:tcW w:w="1223" w:type="dxa"/>
          </w:tcPr>
          <w:p w:rsidR="0009029C" w:rsidRDefault="0009029C" w:rsidP="000A6887">
            <w:pPr>
              <w:jc w:val="center"/>
            </w:pPr>
            <w:r>
              <w:t>90</w:t>
            </w:r>
          </w:p>
        </w:tc>
      </w:tr>
      <w:tr w:rsidR="0009029C" w:rsidTr="000A6887">
        <w:tc>
          <w:tcPr>
            <w:tcW w:w="2518" w:type="dxa"/>
          </w:tcPr>
          <w:p w:rsidR="0009029C" w:rsidRDefault="0009029C" w:rsidP="000A6887">
            <w:pPr>
              <w:jc w:val="center"/>
            </w:pPr>
            <w:r w:rsidRPr="00C54222">
              <w:t>5000 –</w:t>
            </w:r>
            <w:r>
              <w:t xml:space="preserve"> </w:t>
            </w:r>
            <w:r w:rsidRPr="00C54222">
              <w:t>6000</w:t>
            </w:r>
          </w:p>
        </w:tc>
        <w:tc>
          <w:tcPr>
            <w:tcW w:w="1896" w:type="dxa"/>
          </w:tcPr>
          <w:p w:rsidR="0009029C" w:rsidRDefault="0009029C" w:rsidP="000A6887">
            <w:pPr>
              <w:jc w:val="center"/>
            </w:pPr>
            <w:r>
              <w:t>50</w:t>
            </w:r>
          </w:p>
        </w:tc>
        <w:tc>
          <w:tcPr>
            <w:tcW w:w="1223" w:type="dxa"/>
          </w:tcPr>
          <w:p w:rsidR="0009029C" w:rsidRDefault="0009029C" w:rsidP="000A6887">
            <w:pPr>
              <w:jc w:val="center"/>
            </w:pPr>
            <w:r>
              <w:t>100</w:t>
            </w:r>
          </w:p>
        </w:tc>
      </w:tr>
      <w:tr w:rsidR="0009029C" w:rsidTr="000A6887">
        <w:tc>
          <w:tcPr>
            <w:tcW w:w="2518" w:type="dxa"/>
          </w:tcPr>
          <w:p w:rsidR="0009029C" w:rsidRPr="00C54222" w:rsidRDefault="0009029C" w:rsidP="000A6887">
            <w:pPr>
              <w:jc w:val="center"/>
            </w:pPr>
            <w:r w:rsidRPr="00C54222">
              <w:t>6000 –</w:t>
            </w:r>
            <w:r>
              <w:t xml:space="preserve"> </w:t>
            </w:r>
            <w:r w:rsidRPr="00C54222">
              <w:t>7250</w:t>
            </w:r>
          </w:p>
        </w:tc>
        <w:tc>
          <w:tcPr>
            <w:tcW w:w="1896" w:type="dxa"/>
          </w:tcPr>
          <w:p w:rsidR="0009029C" w:rsidRDefault="0009029C" w:rsidP="000A6887">
            <w:pPr>
              <w:jc w:val="center"/>
            </w:pPr>
            <w:r>
              <w:t>55</w:t>
            </w:r>
          </w:p>
        </w:tc>
        <w:tc>
          <w:tcPr>
            <w:tcW w:w="1223" w:type="dxa"/>
          </w:tcPr>
          <w:p w:rsidR="0009029C" w:rsidRDefault="0009029C" w:rsidP="000A6887">
            <w:pPr>
              <w:jc w:val="center"/>
            </w:pPr>
            <w:r>
              <w:t>110</w:t>
            </w:r>
          </w:p>
        </w:tc>
      </w:tr>
      <w:tr w:rsidR="0009029C" w:rsidTr="000A6887">
        <w:tc>
          <w:tcPr>
            <w:tcW w:w="2518" w:type="dxa"/>
          </w:tcPr>
          <w:p w:rsidR="0009029C" w:rsidRPr="00C54222" w:rsidRDefault="0009029C" w:rsidP="000A6887">
            <w:pPr>
              <w:jc w:val="center"/>
            </w:pPr>
            <w:r w:rsidRPr="00C54222">
              <w:t>7250 –</w:t>
            </w:r>
            <w:r>
              <w:t xml:space="preserve"> </w:t>
            </w:r>
            <w:r w:rsidRPr="00C54222">
              <w:t>8500</w:t>
            </w:r>
          </w:p>
        </w:tc>
        <w:tc>
          <w:tcPr>
            <w:tcW w:w="1896" w:type="dxa"/>
          </w:tcPr>
          <w:p w:rsidR="0009029C" w:rsidRDefault="0009029C" w:rsidP="000A6887">
            <w:pPr>
              <w:jc w:val="center"/>
            </w:pPr>
            <w:r>
              <w:t>60</w:t>
            </w:r>
          </w:p>
        </w:tc>
        <w:tc>
          <w:tcPr>
            <w:tcW w:w="1223" w:type="dxa"/>
          </w:tcPr>
          <w:p w:rsidR="0009029C" w:rsidRDefault="0009029C" w:rsidP="000A6887">
            <w:pPr>
              <w:jc w:val="center"/>
            </w:pPr>
            <w:r>
              <w:t>120</w:t>
            </w:r>
          </w:p>
        </w:tc>
      </w:tr>
      <w:tr w:rsidR="0009029C" w:rsidTr="000A6887">
        <w:tc>
          <w:tcPr>
            <w:tcW w:w="2518" w:type="dxa"/>
          </w:tcPr>
          <w:p w:rsidR="0009029C" w:rsidRPr="00C54222" w:rsidRDefault="0009029C" w:rsidP="000A6887">
            <w:pPr>
              <w:jc w:val="center"/>
            </w:pPr>
            <w:r w:rsidRPr="00C54222">
              <w:t xml:space="preserve">8500 </w:t>
            </w:r>
            <w:r>
              <w:t xml:space="preserve">– </w:t>
            </w:r>
            <w:r w:rsidRPr="00C54222">
              <w:t>10000</w:t>
            </w:r>
          </w:p>
        </w:tc>
        <w:tc>
          <w:tcPr>
            <w:tcW w:w="1896" w:type="dxa"/>
          </w:tcPr>
          <w:p w:rsidR="0009029C" w:rsidRDefault="0009029C" w:rsidP="000A6887">
            <w:pPr>
              <w:jc w:val="center"/>
            </w:pPr>
            <w:r>
              <w:t>65</w:t>
            </w:r>
          </w:p>
        </w:tc>
        <w:tc>
          <w:tcPr>
            <w:tcW w:w="1223" w:type="dxa"/>
          </w:tcPr>
          <w:p w:rsidR="0009029C" w:rsidRDefault="0009029C" w:rsidP="000A6887">
            <w:pPr>
              <w:jc w:val="center"/>
            </w:pPr>
            <w:r>
              <w:t>130</w:t>
            </w:r>
          </w:p>
        </w:tc>
      </w:tr>
      <w:tr w:rsidR="0009029C" w:rsidTr="000A6887">
        <w:tc>
          <w:tcPr>
            <w:tcW w:w="2518" w:type="dxa"/>
          </w:tcPr>
          <w:p w:rsidR="0009029C" w:rsidRPr="00C54222" w:rsidRDefault="0009029C" w:rsidP="000A6887">
            <w:pPr>
              <w:jc w:val="center"/>
            </w:pPr>
            <w:r w:rsidRPr="00C54222">
              <w:t>10000 –</w:t>
            </w:r>
            <w:r>
              <w:t xml:space="preserve"> </w:t>
            </w:r>
            <w:r w:rsidRPr="00C54222">
              <w:t>12000</w:t>
            </w:r>
          </w:p>
        </w:tc>
        <w:tc>
          <w:tcPr>
            <w:tcW w:w="1896" w:type="dxa"/>
          </w:tcPr>
          <w:p w:rsidR="0009029C" w:rsidRDefault="0009029C" w:rsidP="000A6887">
            <w:pPr>
              <w:jc w:val="center"/>
            </w:pPr>
            <w:r>
              <w:t>70</w:t>
            </w:r>
          </w:p>
        </w:tc>
        <w:tc>
          <w:tcPr>
            <w:tcW w:w="1223" w:type="dxa"/>
          </w:tcPr>
          <w:p w:rsidR="0009029C" w:rsidRDefault="0009029C" w:rsidP="000A6887">
            <w:pPr>
              <w:jc w:val="center"/>
            </w:pPr>
            <w:r>
              <w:t>140</w:t>
            </w:r>
          </w:p>
        </w:tc>
      </w:tr>
      <w:tr w:rsidR="0009029C" w:rsidTr="000A6887">
        <w:tc>
          <w:tcPr>
            <w:tcW w:w="2518" w:type="dxa"/>
          </w:tcPr>
          <w:p w:rsidR="0009029C" w:rsidRPr="00C54222" w:rsidRDefault="0009029C" w:rsidP="000A6887">
            <w:pPr>
              <w:jc w:val="center"/>
            </w:pPr>
            <w:r w:rsidRPr="00C54222">
              <w:lastRenderedPageBreak/>
              <w:t>12000 –</w:t>
            </w:r>
            <w:r>
              <w:t xml:space="preserve"> </w:t>
            </w:r>
            <w:r w:rsidRPr="00C54222">
              <w:t>15000</w:t>
            </w:r>
          </w:p>
        </w:tc>
        <w:tc>
          <w:tcPr>
            <w:tcW w:w="1896" w:type="dxa"/>
          </w:tcPr>
          <w:p w:rsidR="0009029C" w:rsidRDefault="0009029C" w:rsidP="000A6887">
            <w:pPr>
              <w:jc w:val="center"/>
            </w:pPr>
            <w:r>
              <w:t>75</w:t>
            </w:r>
          </w:p>
        </w:tc>
        <w:tc>
          <w:tcPr>
            <w:tcW w:w="1223" w:type="dxa"/>
          </w:tcPr>
          <w:p w:rsidR="0009029C" w:rsidRDefault="0009029C" w:rsidP="000A6887">
            <w:pPr>
              <w:jc w:val="center"/>
            </w:pPr>
            <w:r>
              <w:t>150</w:t>
            </w:r>
          </w:p>
        </w:tc>
      </w:tr>
      <w:tr w:rsidR="0009029C" w:rsidTr="000A6887">
        <w:tc>
          <w:tcPr>
            <w:tcW w:w="2518" w:type="dxa"/>
          </w:tcPr>
          <w:p w:rsidR="0009029C" w:rsidRPr="00C54222" w:rsidRDefault="0009029C" w:rsidP="000A6887">
            <w:pPr>
              <w:jc w:val="center"/>
            </w:pPr>
            <w:r w:rsidRPr="00C54222">
              <w:t>15000 –</w:t>
            </w:r>
            <w:r>
              <w:t xml:space="preserve"> </w:t>
            </w:r>
            <w:r w:rsidRPr="00C54222">
              <w:t>20000</w:t>
            </w:r>
          </w:p>
        </w:tc>
        <w:tc>
          <w:tcPr>
            <w:tcW w:w="1896" w:type="dxa"/>
          </w:tcPr>
          <w:p w:rsidR="0009029C" w:rsidRDefault="0009029C" w:rsidP="000A6887">
            <w:pPr>
              <w:jc w:val="center"/>
            </w:pPr>
            <w:r>
              <w:t>80</w:t>
            </w:r>
          </w:p>
        </w:tc>
        <w:tc>
          <w:tcPr>
            <w:tcW w:w="1223" w:type="dxa"/>
          </w:tcPr>
          <w:p w:rsidR="0009029C" w:rsidRDefault="0009029C" w:rsidP="000A6887">
            <w:pPr>
              <w:jc w:val="center"/>
            </w:pPr>
            <w:r>
              <w:t>160</w:t>
            </w:r>
          </w:p>
        </w:tc>
      </w:tr>
    </w:tbl>
    <w:p w:rsidR="0009029C" w:rsidRDefault="0009029C" w:rsidP="0009029C">
      <w:r>
        <w:t xml:space="preserve"> </w:t>
      </w:r>
    </w:p>
    <w:p w:rsidR="0009029C" w:rsidRDefault="0009029C" w:rsidP="0009029C"/>
    <w:p w:rsidR="0009029C" w:rsidRDefault="0009029C" w:rsidP="0009029C"/>
    <w:p w:rsidR="0009029C" w:rsidRDefault="0009029C" w:rsidP="0009029C">
      <w:r>
        <w:t>De loodadviseur heeft de meetapparatuur die benodigd is voor de risicocheck beschikbaar, zoals XRF-meter, boorapparatuur om tot 20 cm diep een boring te kunnen plaatsen. Alle metingen worden op de onderzoekslocatie uitgevoerd met de HXRF, alleen in uitzonderlijke gevallen bijvoorbeeld veenbodems kan gekozen worden voor conventionele loodanalyses, middels chemische metingen. De keuze voor een conventionele analyse moet altijd gemotiveerd worden.</w:t>
      </w:r>
    </w:p>
    <w:p w:rsidR="0009029C" w:rsidRDefault="0009029C" w:rsidP="0009029C"/>
    <w:p w:rsidR="0009029C" w:rsidRDefault="0009029C" w:rsidP="0009029C">
      <w:r>
        <w:t>De loodmetingen worden uitgevoerd volgens SIKB handreiking 8103. Na het sluiten van het contract dienen de prestatiekenmerken rapportage van de HXRF en formule voor de bodemvochtcorrectie (inclusief rapportage hoe de formule is bepaald)</w:t>
      </w:r>
      <w:r w:rsidR="00A3548A">
        <w:t xml:space="preserve"> door de opdrachtnemer</w:t>
      </w:r>
      <w:r>
        <w:t xml:space="preserve"> geleverd te worden. Door de opdracht</w:t>
      </w:r>
      <w:r w:rsidR="00A3548A">
        <w:t>gever</w:t>
      </w:r>
      <w:r>
        <w:t xml:space="preserve"> wordt beoordeeld of de rapportages voldoen aan de vereisten zoals genoemd in handreiking 8103. </w:t>
      </w:r>
      <w:r w:rsidR="00027858">
        <w:t>Indien de rapportages niet voldoen aan de vereisten, worden er nog geen nadere opdracht</w:t>
      </w:r>
      <w:r w:rsidR="00A3548A">
        <w:t>en toebedeeld. Wanneer de opdrachtgever</w:t>
      </w:r>
      <w:r w:rsidR="00027858">
        <w:t xml:space="preserve"> rapportages </w:t>
      </w:r>
      <w:r w:rsidR="00A3548A">
        <w:t>heeft ontvangen, beoordeeld en geaccepteerd, worden nadere opdrachten verstrekt</w:t>
      </w:r>
      <w:r w:rsidR="00027858">
        <w:t>.</w:t>
      </w:r>
    </w:p>
    <w:p w:rsidR="0009029C" w:rsidRDefault="0009029C" w:rsidP="0009029C"/>
    <w:p w:rsidR="0009029C" w:rsidRDefault="0009029C" w:rsidP="0009029C">
      <w:r>
        <w:t>De locatie van de boringen wordt geregistreerd in LooD365.</w:t>
      </w:r>
      <w:r w:rsidRPr="00B82308">
        <w:t xml:space="preserve"> </w:t>
      </w:r>
      <w:r>
        <w:t>Op basis van de GPS van de tablet wordt de juiste locatie gezocht. Het boorpunt is te verschuiven in de applicatie en kan daarmee naar de juiste locaties gesleept worden. De boorlocaties moeten in de onderzochte tuin geplaatst worden en in verhouding tot elkaar op de juiste locatie worden geplaatst.</w:t>
      </w:r>
    </w:p>
    <w:p w:rsidR="0009029C" w:rsidRDefault="0009029C" w:rsidP="0009029C"/>
    <w:p w:rsidR="0009029C" w:rsidRDefault="0009029C" w:rsidP="0009029C">
      <w:r>
        <w:t>De locatie wordt na de risicocheck netjes achter gelaten. Alle grond wordt terug geplaatst in de boorgaten. De loodadviseur zorgt ervoor dat de schoenen en materialen schoon zijn na de risicocheck, zodat er geen inloop is, met grond in de woning van de bewoner.</w:t>
      </w:r>
    </w:p>
    <w:p w:rsidR="0009029C" w:rsidRDefault="0009029C" w:rsidP="0009029C"/>
    <w:p w:rsidR="0009029C" w:rsidRDefault="0009029C" w:rsidP="0009029C">
      <w:r>
        <w:t xml:space="preserve">Op de foto’s die worden gemaakt tijdens de risicocheck mogen geen personen zichtbaar zijn. </w:t>
      </w:r>
    </w:p>
    <w:p w:rsidR="0009029C" w:rsidRPr="00D71272" w:rsidRDefault="0009029C" w:rsidP="0009029C">
      <w:pPr>
        <w:pStyle w:val="Kop2"/>
        <w:numPr>
          <w:ilvl w:val="1"/>
          <w:numId w:val="4"/>
        </w:numPr>
      </w:pPr>
      <w:r>
        <w:t xml:space="preserve">Gebruik </w:t>
      </w:r>
      <w:r w:rsidRPr="00D71272">
        <w:t xml:space="preserve">LooD365 </w:t>
      </w:r>
    </w:p>
    <w:p w:rsidR="0009029C" w:rsidRDefault="0009029C" w:rsidP="0009029C">
      <w:r>
        <w:t xml:space="preserve">Alle gegevens van de risicocheck worden verwerkt in de veldwerkapplicatie van LooD365. Deze applicatie (powerapp) wordt beschikbaar gesteld door de opdrachtgever, middels een account voor de loodadviseur op het netwerk van de gemeente Amsterdam (ADW Next). </w:t>
      </w:r>
      <w:r w:rsidR="00A3548A">
        <w:t>Opdrachtgever</w:t>
      </w:r>
      <w:r>
        <w:t xml:space="preserve"> stelt het device beschikbaar waar de applicatie op kan draaien. De veldwerkapplicatie bestaat uit de volgende onderdelen:</w:t>
      </w:r>
    </w:p>
    <w:p w:rsidR="0009029C" w:rsidRDefault="0009029C" w:rsidP="0009029C">
      <w:pPr>
        <w:pStyle w:val="Lijstalinea"/>
        <w:numPr>
          <w:ilvl w:val="0"/>
          <w:numId w:val="29"/>
        </w:numPr>
      </w:pPr>
      <w:r>
        <w:t>Startscherm met afspraken</w:t>
      </w:r>
    </w:p>
    <w:p w:rsidR="0009029C" w:rsidRDefault="0009029C" w:rsidP="0009029C">
      <w:pPr>
        <w:pStyle w:val="Lijstalinea"/>
        <w:numPr>
          <w:ilvl w:val="0"/>
          <w:numId w:val="29"/>
        </w:numPr>
      </w:pPr>
      <w:r>
        <w:t>Interview</w:t>
      </w:r>
    </w:p>
    <w:p w:rsidR="0009029C" w:rsidRDefault="0009029C" w:rsidP="0009029C">
      <w:pPr>
        <w:pStyle w:val="Lijstalinea"/>
        <w:numPr>
          <w:ilvl w:val="0"/>
          <w:numId w:val="29"/>
        </w:numPr>
      </w:pPr>
      <w:r>
        <w:t>Inspectie</w:t>
      </w:r>
    </w:p>
    <w:p w:rsidR="0009029C" w:rsidRDefault="0009029C" w:rsidP="0009029C">
      <w:pPr>
        <w:pStyle w:val="Lijstalinea"/>
        <w:numPr>
          <w:ilvl w:val="0"/>
          <w:numId w:val="29"/>
        </w:numPr>
      </w:pPr>
      <w:r>
        <w:t>Veldmetingen</w:t>
      </w:r>
    </w:p>
    <w:p w:rsidR="0009029C" w:rsidRDefault="0009029C" w:rsidP="0009029C"/>
    <w:p w:rsidR="00A3548A" w:rsidRDefault="00A3548A" w:rsidP="0009029C">
      <w:r>
        <w:t>Navolgend worden schermen uit de applicatie weergegeven.</w:t>
      </w:r>
    </w:p>
    <w:p w:rsidR="0009029C" w:rsidRDefault="0009029C" w:rsidP="0009029C">
      <w:r>
        <w:rPr>
          <w:noProof/>
        </w:rPr>
        <w:lastRenderedPageBreak/>
        <w:drawing>
          <wp:inline distT="0" distB="0" distL="0" distR="0" wp14:anchorId="224ED9C1" wp14:editId="0E87046A">
            <wp:extent cx="5239909" cy="3477663"/>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8720" cy="3483511"/>
                    </a:xfrm>
                    <a:prstGeom prst="rect">
                      <a:avLst/>
                    </a:prstGeom>
                  </pic:spPr>
                </pic:pic>
              </a:graphicData>
            </a:graphic>
          </wp:inline>
        </w:drawing>
      </w:r>
    </w:p>
    <w:p w:rsidR="0009029C" w:rsidRDefault="00287378" w:rsidP="0009029C">
      <w:r>
        <w:rPr>
          <w:noProof/>
        </w:rPr>
        <w:drawing>
          <wp:inline distT="0" distB="0" distL="0" distR="0" wp14:anchorId="343D3330" wp14:editId="58D42B3A">
            <wp:extent cx="5115933" cy="380867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29154" cy="3818517"/>
                    </a:xfrm>
                    <a:prstGeom prst="rect">
                      <a:avLst/>
                    </a:prstGeom>
                  </pic:spPr>
                </pic:pic>
              </a:graphicData>
            </a:graphic>
          </wp:inline>
        </w:drawing>
      </w:r>
    </w:p>
    <w:p w:rsidR="00287378" w:rsidRDefault="00287378" w:rsidP="0009029C"/>
    <w:p w:rsidR="00287378" w:rsidRDefault="00287378" w:rsidP="0009029C">
      <w:r>
        <w:rPr>
          <w:noProof/>
        </w:rPr>
        <w:lastRenderedPageBreak/>
        <w:drawing>
          <wp:inline distT="0" distB="0" distL="0" distR="0" wp14:anchorId="57EA3C15" wp14:editId="1E8B35C2">
            <wp:extent cx="5136542" cy="3803481"/>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50309" cy="3813675"/>
                    </a:xfrm>
                    <a:prstGeom prst="rect">
                      <a:avLst/>
                    </a:prstGeom>
                  </pic:spPr>
                </pic:pic>
              </a:graphicData>
            </a:graphic>
          </wp:inline>
        </w:drawing>
      </w:r>
    </w:p>
    <w:p w:rsidR="00287378" w:rsidRDefault="00287378" w:rsidP="0009029C"/>
    <w:p w:rsidR="00287378" w:rsidRDefault="00287378" w:rsidP="0009029C">
      <w:r>
        <w:rPr>
          <w:noProof/>
        </w:rPr>
        <w:drawing>
          <wp:inline distT="0" distB="0" distL="0" distR="0" wp14:anchorId="2A479BF0" wp14:editId="7C65B966">
            <wp:extent cx="5213196" cy="377687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18708" cy="3780864"/>
                    </a:xfrm>
                    <a:prstGeom prst="rect">
                      <a:avLst/>
                    </a:prstGeom>
                  </pic:spPr>
                </pic:pic>
              </a:graphicData>
            </a:graphic>
          </wp:inline>
        </w:drawing>
      </w:r>
    </w:p>
    <w:p w:rsidR="00287378" w:rsidRDefault="00287378" w:rsidP="0009029C"/>
    <w:p w:rsidR="00953FEA" w:rsidRDefault="00953FEA" w:rsidP="0009029C">
      <w:r>
        <w:rPr>
          <w:noProof/>
        </w:rPr>
        <w:lastRenderedPageBreak/>
        <w:drawing>
          <wp:inline distT="0" distB="0" distL="0" distR="0" wp14:anchorId="7FBB1E72" wp14:editId="547C1FF2">
            <wp:extent cx="5054459" cy="380867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68646" cy="3819366"/>
                    </a:xfrm>
                    <a:prstGeom prst="rect">
                      <a:avLst/>
                    </a:prstGeom>
                  </pic:spPr>
                </pic:pic>
              </a:graphicData>
            </a:graphic>
          </wp:inline>
        </w:drawing>
      </w:r>
    </w:p>
    <w:p w:rsidR="00A3548A" w:rsidRDefault="00A3548A" w:rsidP="0009029C"/>
    <w:p w:rsidR="00953FEA" w:rsidRDefault="00C55A98" w:rsidP="0009029C">
      <w:r>
        <w:rPr>
          <w:noProof/>
        </w:rPr>
        <w:drawing>
          <wp:inline distT="0" distB="0" distL="0" distR="0" wp14:anchorId="17B47876" wp14:editId="3DB40A65">
            <wp:extent cx="5119977" cy="380867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36104" cy="3820672"/>
                    </a:xfrm>
                    <a:prstGeom prst="rect">
                      <a:avLst/>
                    </a:prstGeom>
                  </pic:spPr>
                </pic:pic>
              </a:graphicData>
            </a:graphic>
          </wp:inline>
        </w:drawing>
      </w:r>
    </w:p>
    <w:p w:rsidR="00C55A98" w:rsidRDefault="00C55A98" w:rsidP="0009029C"/>
    <w:p w:rsidR="00C55A98" w:rsidRDefault="00C55A98" w:rsidP="0009029C">
      <w:r>
        <w:rPr>
          <w:noProof/>
        </w:rPr>
        <w:lastRenderedPageBreak/>
        <w:drawing>
          <wp:inline distT="0" distB="0" distL="0" distR="0" wp14:anchorId="275E993D" wp14:editId="569CCDCE">
            <wp:extent cx="5144494" cy="3767628"/>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49515" cy="3771305"/>
                    </a:xfrm>
                    <a:prstGeom prst="rect">
                      <a:avLst/>
                    </a:prstGeom>
                  </pic:spPr>
                </pic:pic>
              </a:graphicData>
            </a:graphic>
          </wp:inline>
        </w:drawing>
      </w:r>
    </w:p>
    <w:p w:rsidR="00174209" w:rsidRDefault="00174209" w:rsidP="0009029C"/>
    <w:p w:rsidR="00C55A98" w:rsidRDefault="00C55A98" w:rsidP="0009029C">
      <w:r>
        <w:rPr>
          <w:noProof/>
        </w:rPr>
        <w:drawing>
          <wp:inline distT="0" distB="0" distL="0" distR="0" wp14:anchorId="6A20CD74" wp14:editId="338974E9">
            <wp:extent cx="4923632" cy="3697356"/>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30015" cy="3702150"/>
                    </a:xfrm>
                    <a:prstGeom prst="rect">
                      <a:avLst/>
                    </a:prstGeom>
                  </pic:spPr>
                </pic:pic>
              </a:graphicData>
            </a:graphic>
          </wp:inline>
        </w:drawing>
      </w:r>
    </w:p>
    <w:p w:rsidR="00953FEA" w:rsidRDefault="00953FEA" w:rsidP="0009029C"/>
    <w:p w:rsidR="0009029C" w:rsidRDefault="0009029C" w:rsidP="0009029C">
      <w:r>
        <w:lastRenderedPageBreak/>
        <w:t>De data vanuit de HXRF moet een standaard format hebben om deze in te kunnen lezen in de applicatie</w:t>
      </w:r>
      <w:r w:rsidR="00174209">
        <w:t xml:space="preserve"> LooD365</w:t>
      </w:r>
      <w:r>
        <w:t>. De aangeleverde XRF data moet gevalideerd zijn</w:t>
      </w:r>
      <w:r w:rsidR="00174209">
        <w:t xml:space="preserve"> door de opdrachtnemer</w:t>
      </w:r>
      <w:r>
        <w:t xml:space="preserve">. De data hebben het volgende format zie onderstaand figuur. </w:t>
      </w:r>
    </w:p>
    <w:p w:rsidR="0009029C" w:rsidRDefault="0009029C" w:rsidP="0009029C"/>
    <w:p w:rsidR="0009029C" w:rsidRDefault="0009029C" w:rsidP="0009029C">
      <w:pPr>
        <w:keepNext/>
      </w:pPr>
      <w:r>
        <w:rPr>
          <w:noProof/>
        </w:rPr>
        <w:drawing>
          <wp:inline distT="0" distB="0" distL="0" distR="0" wp14:anchorId="58EF7607" wp14:editId="758FD0AB">
            <wp:extent cx="5324475" cy="2752725"/>
            <wp:effectExtent l="0" t="0" r="9525"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24475" cy="2752725"/>
                    </a:xfrm>
                    <a:prstGeom prst="rect">
                      <a:avLst/>
                    </a:prstGeom>
                  </pic:spPr>
                </pic:pic>
              </a:graphicData>
            </a:graphic>
          </wp:inline>
        </w:drawing>
      </w:r>
    </w:p>
    <w:p w:rsidR="0009029C" w:rsidRDefault="0009029C" w:rsidP="0009029C">
      <w:pPr>
        <w:pStyle w:val="Bijschrift"/>
      </w:pPr>
      <w:r>
        <w:t xml:space="preserve">Figuur </w:t>
      </w:r>
      <w:fldSimple w:instr=" SEQ Figuur \* ARABIC ">
        <w:r>
          <w:rPr>
            <w:noProof/>
          </w:rPr>
          <w:t>1</w:t>
        </w:r>
      </w:fldSimple>
      <w:r>
        <w:t xml:space="preserve"> Voorbeeld indeling csv bestand</w:t>
      </w:r>
    </w:p>
    <w:p w:rsidR="0009029C" w:rsidRDefault="0009029C" w:rsidP="0009029C"/>
    <w:p w:rsidR="0009029C" w:rsidRDefault="0009029C" w:rsidP="0009029C">
      <w:r>
        <w:t>De meetgegevens die zijn uitgevoerd met een HXRF worden aangeleverd in een csv bestand. Binnen 24 uur na uitvoering van de veldwerkzaamheden moet de XRF data per mail worden verstuurd naar lood@amsterdam.nl</w:t>
      </w:r>
    </w:p>
    <w:p w:rsidR="0009029C" w:rsidRDefault="0009029C" w:rsidP="0009029C"/>
    <w:p w:rsidR="0009029C" w:rsidRDefault="0009029C" w:rsidP="0009029C">
      <w:pPr>
        <w:pStyle w:val="Kop2"/>
        <w:numPr>
          <w:ilvl w:val="1"/>
          <w:numId w:val="4"/>
        </w:numPr>
      </w:pPr>
      <w:r>
        <w:t>Training en audit</w:t>
      </w:r>
    </w:p>
    <w:p w:rsidR="0009029C" w:rsidRDefault="0009029C" w:rsidP="0009029C">
      <w:r>
        <w:t>Na opdrachtverlening wordt een training gepland van een halve dag. De training bestaat uit:</w:t>
      </w:r>
    </w:p>
    <w:p w:rsidR="0009029C" w:rsidRDefault="0009029C" w:rsidP="0009029C">
      <w:pPr>
        <w:pStyle w:val="Lijstalinea"/>
        <w:numPr>
          <w:ilvl w:val="0"/>
          <w:numId w:val="27"/>
        </w:numPr>
      </w:pPr>
      <w:r>
        <w:t>Kennismaking Amsterdam/ opdrachtnemer</w:t>
      </w:r>
    </w:p>
    <w:p w:rsidR="0009029C" w:rsidRDefault="0009029C" w:rsidP="0009029C">
      <w:pPr>
        <w:pStyle w:val="Lijstalinea"/>
        <w:numPr>
          <w:ilvl w:val="0"/>
          <w:numId w:val="27"/>
        </w:numPr>
      </w:pPr>
      <w:r>
        <w:t>Toelichting op programma ‘Aanpak loodverontreinigingen’</w:t>
      </w:r>
    </w:p>
    <w:p w:rsidR="0009029C" w:rsidRDefault="0009029C" w:rsidP="0009029C">
      <w:pPr>
        <w:pStyle w:val="Lijstalinea"/>
        <w:numPr>
          <w:ilvl w:val="0"/>
          <w:numId w:val="27"/>
        </w:numPr>
      </w:pPr>
      <w:r>
        <w:t>Werkwijze risicocheck en LooD365</w:t>
      </w:r>
    </w:p>
    <w:p w:rsidR="0009029C" w:rsidRPr="001B5745" w:rsidRDefault="0009029C" w:rsidP="0009029C">
      <w:pPr>
        <w:pStyle w:val="Lijstalinea"/>
        <w:numPr>
          <w:ilvl w:val="0"/>
          <w:numId w:val="27"/>
        </w:numPr>
      </w:pPr>
      <w:r>
        <w:t>Communicatie over lood</w:t>
      </w:r>
    </w:p>
    <w:p w:rsidR="0009029C" w:rsidRDefault="0009029C" w:rsidP="0009029C"/>
    <w:p w:rsidR="00A12C1F" w:rsidRPr="00C133EE" w:rsidRDefault="00A12C1F" w:rsidP="00A12C1F">
      <w:pPr>
        <w:pStyle w:val="Kop2"/>
        <w:keepLines/>
        <w:tabs>
          <w:tab w:val="num" w:pos="576"/>
        </w:tabs>
        <w:spacing w:before="0" w:after="0" w:line="360" w:lineRule="atLeast"/>
        <w:ind w:left="576" w:hanging="576"/>
      </w:pPr>
      <w:bookmarkStart w:id="0" w:name="_Toc74749159"/>
      <w:r w:rsidRPr="00C133EE">
        <w:t>Bijzondere uitvoeringsvoorwaarde social return</w:t>
      </w:r>
      <w:bookmarkEnd w:id="0"/>
    </w:p>
    <w:p w:rsidR="00A12C1F" w:rsidRDefault="00A12C1F" w:rsidP="00A12C1F">
      <w:r w:rsidRPr="00C133EE">
        <w:t>Social return is als bijzondere uitvoeringsvoorwaarde opgenomen in de overeenkomst. De opdrachtnemer is verplicht om ten minste 5%</w:t>
      </w:r>
      <w:r w:rsidRPr="00C133EE">
        <w:rPr>
          <w:rStyle w:val="Voetnootmarkering"/>
        </w:rPr>
        <w:footnoteReference w:id="1"/>
      </w:r>
      <w:r w:rsidRPr="00C133EE">
        <w:t xml:space="preserve"> van de totale opdrachtwaarde</w:t>
      </w:r>
      <w:r w:rsidRPr="00E6628A">
        <w:t xml:space="preserve"> (exclusief btw) aan </w:t>
      </w:r>
      <w:r w:rsidRPr="00E6628A">
        <w:lastRenderedPageBreak/>
        <w:t>te wenden voor social return. De totale opdrachtwaarde wordt berekend over de gehele looptijd van de overeenkomst, inclusief eventuele verlengingen en onderhoudstermijnen.</w:t>
      </w:r>
    </w:p>
    <w:p w:rsidR="00A12C1F" w:rsidRDefault="00A12C1F" w:rsidP="00A12C1F"/>
    <w:p w:rsidR="00A12C1F" w:rsidRDefault="00A12C1F" w:rsidP="00A12C1F"/>
    <w:p w:rsidR="00A12C1F" w:rsidRDefault="00A12C1F" w:rsidP="00A12C1F">
      <w:pPr>
        <w:pStyle w:val="Kop3"/>
        <w:keepNext w:val="0"/>
        <w:spacing w:before="0" w:after="0"/>
        <w:ind w:left="709" w:hanging="709"/>
      </w:pPr>
      <w:bookmarkStart w:id="1" w:name="_Toc74749161"/>
      <w:r>
        <w:t>Procedure na gunning</w:t>
      </w:r>
      <w:bookmarkEnd w:id="1"/>
    </w:p>
    <w:p w:rsidR="00A12C1F" w:rsidRDefault="00A12C1F" w:rsidP="00A12C1F">
      <w:pPr>
        <w:rPr>
          <w:rFonts w:cs="Arial"/>
          <w:lang w:eastAsia="ja-JP"/>
        </w:rPr>
      </w:pPr>
      <w:r>
        <w:rPr>
          <w:rFonts w:cs="Arial"/>
          <w:lang w:eastAsia="ja-JP"/>
        </w:rPr>
        <w:t>De o</w:t>
      </w:r>
      <w:r w:rsidRPr="009D5BEF">
        <w:rPr>
          <w:rFonts w:cs="Arial"/>
          <w:lang w:eastAsia="ja-JP"/>
        </w:rPr>
        <w:t xml:space="preserve">pdrachtnemer </w:t>
      </w:r>
      <w:r>
        <w:rPr>
          <w:rFonts w:cs="Arial"/>
          <w:lang w:eastAsia="ja-JP"/>
        </w:rPr>
        <w:t>dient u</w:t>
      </w:r>
      <w:r w:rsidRPr="009D5BEF">
        <w:rPr>
          <w:rFonts w:cs="Arial"/>
          <w:lang w:eastAsia="ja-JP"/>
        </w:rPr>
        <w:t xml:space="preserve">iterlijk zeven werkdagen na definitieve gunning contact op te nemen met Bureau Social Return van de gemeente Amsterdam </w:t>
      </w:r>
      <w:r>
        <w:rPr>
          <w:rFonts w:cs="Arial"/>
          <w:lang w:eastAsia="ja-JP"/>
        </w:rPr>
        <w:t xml:space="preserve">om de social returnverplichting aan te melden. Contact opnemen kan </w:t>
      </w:r>
      <w:r w:rsidRPr="009D5BEF">
        <w:rPr>
          <w:rFonts w:cs="Arial"/>
          <w:lang w:eastAsia="ja-JP"/>
        </w:rPr>
        <w:t xml:space="preserve">via: </w:t>
      </w:r>
      <w:hyperlink r:id="rId17" w:history="1">
        <w:r w:rsidRPr="00A23DD8">
          <w:rPr>
            <w:rStyle w:val="Hyperlink"/>
            <w:rFonts w:cs="Arial"/>
            <w:lang w:eastAsia="ja-JP"/>
          </w:rPr>
          <w:t>social.return@amsterdam.nl</w:t>
        </w:r>
      </w:hyperlink>
      <w:r>
        <w:rPr>
          <w:rFonts w:cs="Arial"/>
          <w:lang w:eastAsia="ja-JP"/>
        </w:rPr>
        <w:t>. Na aanmelding bij Bureau Social Return wordt een eerste kennismaking – het startgesprek – ingepland. De precieze invulling van de social returnverplichting wordt tijdens het startgesprek door Bureau Social Return vastgelegd in nadere prestatieafspraken. Deze prestatieafspraken maken onlosmakelijk deel uit van de onderliggende overeenkomst. Ze gaan in op het tijdspad, de kosten en de inzet van kandidaten uit de doelgroep</w:t>
      </w:r>
      <w:r w:rsidRPr="009D5BEF">
        <w:rPr>
          <w:rFonts w:cs="Arial"/>
          <w:lang w:eastAsia="ja-JP"/>
        </w:rPr>
        <w:t>. Deze prestatieafspraken maken onlosmakelijk deel uit van de onderliggende overeenkomst</w:t>
      </w:r>
      <w:r w:rsidRPr="00D87AEE">
        <w:rPr>
          <w:rFonts w:cs="Arial"/>
          <w:lang w:eastAsia="ja-JP"/>
        </w:rPr>
        <w:t>.</w:t>
      </w:r>
    </w:p>
    <w:p w:rsidR="00A12C1F" w:rsidRDefault="00A12C1F" w:rsidP="00A12C1F">
      <w:pPr>
        <w:rPr>
          <w:rFonts w:cs="Arial"/>
          <w:lang w:eastAsia="ja-JP"/>
        </w:rPr>
      </w:pPr>
    </w:p>
    <w:p w:rsidR="00A12C1F" w:rsidRPr="00A12C1F" w:rsidRDefault="00A12C1F" w:rsidP="00A12C1F">
      <w:pPr>
        <w:pStyle w:val="Kop4"/>
        <w:rPr>
          <w:rFonts w:ascii="Corbel" w:hAnsi="Corbel"/>
          <w:sz w:val="20"/>
          <w:szCs w:val="20"/>
        </w:rPr>
      </w:pPr>
      <w:r w:rsidRPr="00A12C1F">
        <w:rPr>
          <w:rFonts w:ascii="Corbel" w:hAnsi="Corbel"/>
          <w:sz w:val="20"/>
          <w:szCs w:val="20"/>
        </w:rPr>
        <w:t>Doelgroep</w:t>
      </w:r>
    </w:p>
    <w:p w:rsidR="00A12C1F" w:rsidRDefault="00A12C1F" w:rsidP="00A12C1F">
      <w:r w:rsidRPr="004B2AE1">
        <w:t xml:space="preserve">Iemand behoort tot de </w:t>
      </w:r>
      <w:r>
        <w:t>doelgroep s</w:t>
      </w:r>
      <w:r w:rsidRPr="004B2AE1">
        <w:t xml:space="preserve">ocial </w:t>
      </w:r>
      <w:r>
        <w:t>r</w:t>
      </w:r>
      <w:r w:rsidRPr="004B2AE1">
        <w:t>eturn wanneer hij/zij minimaal 3 maanden werkloos</w:t>
      </w:r>
      <w:r>
        <w:t xml:space="preserve"> is bij aanvang van de opdracht</w:t>
      </w:r>
      <w:r w:rsidRPr="004B2AE1">
        <w:t xml:space="preserve"> en als zodanig staat ingeschreven bij het UWV Werkbedrijf, de gemeente of een vergelijkbare instantie</w:t>
      </w:r>
      <w:r>
        <w:t>. Het gaat om personen die vallen onder de Participatiewet of onder een WW-, WGA-, WAO-, of NUG-regeling</w:t>
      </w:r>
      <w:r w:rsidRPr="004B2AE1">
        <w:t>. Ook kandidaten die vallen onder de Wajong-regeling, de WIA of WSW behor</w:t>
      </w:r>
      <w:r>
        <w:t>en tot de doelgroep, evenals mbo</w:t>
      </w:r>
      <w:r w:rsidRPr="004B2AE1">
        <w:t xml:space="preserve">-studenten BOL en BBL </w:t>
      </w:r>
      <w:r>
        <w:t xml:space="preserve">op </w:t>
      </w:r>
      <w:r w:rsidRPr="004B2AE1">
        <w:t xml:space="preserve">niveau 1 en 2. </w:t>
      </w:r>
    </w:p>
    <w:p w:rsidR="00A12C1F" w:rsidRDefault="00A12C1F" w:rsidP="00A12C1F"/>
    <w:p w:rsidR="00A12C1F" w:rsidRDefault="00A12C1F" w:rsidP="00A12C1F">
      <w:r>
        <w:t>Kandidaten vallen maximaal één jaar onder de doelgroep social return, behalve kandidaten uit het doelgroepenregister UWV en studenten BOL en BBL op niveau 1 en 2. Kandidaten uit het doelgroepenregister vallen gedurende de gehele looptijd van de opdracht onder de doelgroep, omdat zij een blijvende arbeidsbeperking hebben. BOL- en BBL-studenten zijn doelgroepkandidaten gedurende de duur van de opleiding met een maximum van twee jaar.</w:t>
      </w:r>
    </w:p>
    <w:p w:rsidR="00A12C1F" w:rsidRDefault="00A12C1F" w:rsidP="00A12C1F"/>
    <w:p w:rsidR="00A12C1F" w:rsidRDefault="00A12C1F" w:rsidP="00A12C1F">
      <w:r>
        <w:t>Kandidaten vallen alleen onder de doelgroep, wanneer de aanstelling of het dienstverband bij de opdrachtnemer aanvangt gedurende de looptijd van de overeenkomst én de kandidaten werkzaam zijn op de opdracht die voorwerp is van deze aanbesteding. Een kandidaat moet dus werkzaam zijn op de opdracht en tijdens de opdracht. Kandidaten uit het doelgroepenregister UWV zijn uitgezonderd van deze regel. Zij gelden ook als doelgroepkandidaat als ze al aangesteld of in dienst zijn bij de opdrachtnemer of op een andere opdracht werkzaam zijn.</w:t>
      </w:r>
    </w:p>
    <w:p w:rsidR="00A12C1F" w:rsidRDefault="00A12C1F" w:rsidP="00A12C1F"/>
    <w:p w:rsidR="00A12C1F" w:rsidRPr="00A12C1F" w:rsidRDefault="00A12C1F" w:rsidP="00A12C1F">
      <w:pPr>
        <w:pStyle w:val="Kop4"/>
        <w:rPr>
          <w:rFonts w:ascii="Corbel" w:hAnsi="Corbel"/>
          <w:sz w:val="20"/>
          <w:szCs w:val="20"/>
        </w:rPr>
      </w:pPr>
      <w:r w:rsidRPr="00A12C1F">
        <w:rPr>
          <w:rFonts w:ascii="Corbel" w:hAnsi="Corbel"/>
          <w:sz w:val="20"/>
          <w:szCs w:val="20"/>
        </w:rPr>
        <w:t>Wizzr</w:t>
      </w:r>
    </w:p>
    <w:p w:rsidR="00A12C1F" w:rsidRPr="00E6628A" w:rsidRDefault="00A12C1F" w:rsidP="00A12C1F">
      <w:r w:rsidRPr="004B2AE1">
        <w:t xml:space="preserve">De </w:t>
      </w:r>
      <w:r>
        <w:t>o</w:t>
      </w:r>
      <w:r w:rsidRPr="004B2AE1">
        <w:t xml:space="preserve">pdrachtnemer rapporteert de inspanningen voor </w:t>
      </w:r>
      <w:r>
        <w:t>s</w:t>
      </w:r>
      <w:r w:rsidRPr="004B2AE1">
        <w:t xml:space="preserve">ocial </w:t>
      </w:r>
      <w:r>
        <w:t>r</w:t>
      </w:r>
      <w:r w:rsidRPr="004B2AE1">
        <w:t>eturn periodiek in het online registratiesysteem WIZZR.</w:t>
      </w:r>
      <w:r>
        <w:t xml:space="preserve"> Een inlogcode voor het systeem wordt na het opstellen van de prestatieafspraken verstrekt. Bureau Social Return voert </w:t>
      </w:r>
      <w:r w:rsidRPr="004B2AE1">
        <w:t>controle uit op de nakoming van de prestatieafspraken en gerapporteerde gegevens</w:t>
      </w:r>
      <w:r>
        <w:t xml:space="preserve"> in Wizzr. Daarnaast </w:t>
      </w:r>
      <w:r w:rsidRPr="004B2AE1">
        <w:t xml:space="preserve">informeert </w:t>
      </w:r>
      <w:r>
        <w:t xml:space="preserve">Bureau Social Return </w:t>
      </w:r>
      <w:r w:rsidRPr="004B2AE1">
        <w:t>de opdrachtgever over de behaalde resultaten.</w:t>
      </w:r>
    </w:p>
    <w:p w:rsidR="00A12C1F" w:rsidRDefault="00A12C1F" w:rsidP="00A12C1F">
      <w:pPr>
        <w:spacing w:line="240" w:lineRule="auto"/>
        <w:rPr>
          <w:rFonts w:cs="Arial"/>
          <w:lang w:eastAsia="ja-JP"/>
        </w:rPr>
      </w:pPr>
    </w:p>
    <w:p w:rsidR="00A12C1F" w:rsidRPr="00A12C1F" w:rsidRDefault="00A12C1F" w:rsidP="00A12C1F">
      <w:pPr>
        <w:pStyle w:val="Kop4"/>
        <w:rPr>
          <w:rFonts w:ascii="Corbel" w:hAnsi="Corbel"/>
          <w:sz w:val="20"/>
          <w:szCs w:val="20"/>
        </w:rPr>
      </w:pPr>
      <w:r w:rsidRPr="00A12C1F">
        <w:rPr>
          <w:rFonts w:ascii="Corbel" w:hAnsi="Corbel"/>
          <w:sz w:val="20"/>
          <w:szCs w:val="20"/>
        </w:rPr>
        <w:t>Kaders voor verantwoording en bewijsvoering</w:t>
      </w:r>
    </w:p>
    <w:p w:rsidR="00A12C1F" w:rsidRPr="004B2AE1" w:rsidRDefault="00A12C1F" w:rsidP="00A12C1F">
      <w:r w:rsidRPr="004B2AE1">
        <w:t xml:space="preserve">De </w:t>
      </w:r>
      <w:r>
        <w:t>o</w:t>
      </w:r>
      <w:r w:rsidRPr="004B2AE1">
        <w:t xml:space="preserve">pdrachtnemer blijft te allen tijde eindverantwoordelijk voor het nakomen van zijn </w:t>
      </w:r>
      <w:r>
        <w:t>s</w:t>
      </w:r>
      <w:r w:rsidRPr="004B2AE1">
        <w:t>ocial</w:t>
      </w:r>
      <w:r w:rsidRPr="004B2AE1">
        <w:br/>
      </w:r>
      <w:r>
        <w:t>r</w:t>
      </w:r>
      <w:r w:rsidRPr="004B2AE1">
        <w:t>eturnverplichting</w:t>
      </w:r>
      <w:r>
        <w:t xml:space="preserve"> en de daarmee samenhangende activiteiten</w:t>
      </w:r>
      <w:r w:rsidRPr="004B2AE1">
        <w:t xml:space="preserve">, zoals het werven, selecteren, plaatsen, opleiden en begeleiden van de </w:t>
      </w:r>
      <w:r>
        <w:t>d</w:t>
      </w:r>
      <w:r w:rsidRPr="004B2AE1">
        <w:t xml:space="preserve">oelgroep. Dit geldt ook wanneer de </w:t>
      </w:r>
      <w:r>
        <w:t>o</w:t>
      </w:r>
      <w:r w:rsidRPr="004B2AE1">
        <w:t xml:space="preserve">pdrachtnemer de </w:t>
      </w:r>
      <w:r>
        <w:t>s</w:t>
      </w:r>
      <w:r w:rsidRPr="004B2AE1">
        <w:t xml:space="preserve">ocial </w:t>
      </w:r>
      <w:r>
        <w:t>r</w:t>
      </w:r>
      <w:r w:rsidRPr="004B2AE1">
        <w:t xml:space="preserve">eturnverplichting (deels) overdraagt aan onderaannemers. De bewijslast voor het voldoen aan de </w:t>
      </w:r>
      <w:r>
        <w:t>s</w:t>
      </w:r>
      <w:r w:rsidRPr="004B2AE1">
        <w:t xml:space="preserve">ocial </w:t>
      </w:r>
      <w:r>
        <w:t>r</w:t>
      </w:r>
      <w:r w:rsidRPr="004B2AE1">
        <w:t xml:space="preserve">eturnverplichting ligt bij de </w:t>
      </w:r>
      <w:r>
        <w:t>o</w:t>
      </w:r>
      <w:r w:rsidRPr="004B2AE1">
        <w:t xml:space="preserve">pdrachtnemers. Deze is daarmee verantwoordelijk om aantoonbaar te maken dat, en op welke wijze, hij inspanningen heeft geleverd in het kader van de betreffende </w:t>
      </w:r>
      <w:r>
        <w:t>s</w:t>
      </w:r>
      <w:r w:rsidRPr="004B2AE1">
        <w:t xml:space="preserve">ocial </w:t>
      </w:r>
      <w:r>
        <w:t>r</w:t>
      </w:r>
      <w:r w:rsidRPr="004B2AE1">
        <w:t>eturnverplichting, overeenkomstig de gemaakte prestatieafspraken na gunning.</w:t>
      </w:r>
    </w:p>
    <w:p w:rsidR="00A12C1F" w:rsidRDefault="00A12C1F" w:rsidP="00A12C1F"/>
    <w:p w:rsidR="00A12C1F" w:rsidRPr="002D63DF" w:rsidRDefault="00A12C1F" w:rsidP="00A12C1F">
      <w:pPr>
        <w:rPr>
          <w:i/>
        </w:rPr>
      </w:pPr>
      <w:r w:rsidRPr="002D63DF">
        <w:rPr>
          <w:i/>
        </w:rPr>
        <w:t>Kandidaten</w:t>
      </w:r>
    </w:p>
    <w:p w:rsidR="00A12C1F" w:rsidRDefault="00A12C1F" w:rsidP="00A12C1F">
      <w:r w:rsidRPr="004B2AE1">
        <w:t xml:space="preserve">De </w:t>
      </w:r>
      <w:r>
        <w:t>o</w:t>
      </w:r>
      <w:r w:rsidRPr="004B2AE1">
        <w:t>pdrachtnemer moet kunnen aantonen dat k</w:t>
      </w:r>
      <w:r>
        <w:t>andidaten die in het kader van social r</w:t>
      </w:r>
      <w:r w:rsidRPr="004B2AE1">
        <w:t xml:space="preserve">eturn </w:t>
      </w:r>
      <w:r>
        <w:t xml:space="preserve">de </w:t>
      </w:r>
      <w:r w:rsidRPr="004B2AE1">
        <w:t>werkzaamheden verrichten</w:t>
      </w:r>
      <w:r>
        <w:t>, behoren tot de doelgroep social r</w:t>
      </w:r>
      <w:r w:rsidRPr="004B2AE1">
        <w:t xml:space="preserve">eturn. De </w:t>
      </w:r>
      <w:r>
        <w:t>o</w:t>
      </w:r>
      <w:r w:rsidRPr="004B2AE1">
        <w:t xml:space="preserve">pdrachtnemer levert hiertoe documentatie ter onderbouwing, zoals een formeel document van een uitkerende instantie of SW-bedrijf of erkende opleidingsinstelling waaruit de uitgangspositie van de ingezette kandidaat blijkt. </w:t>
      </w:r>
      <w:r>
        <w:t>Ook moet de opdrachtnemer kunnen aantonen dat de aanstelling of het dienstverband van de kandidaat aanvangt gedurende de looptijd van de overeenkomst en aantoonbaar maken dat de kandidaat werk doet dat verband houdt met de uitvoering van de opdracht voor de gemeente Amsterdam.</w:t>
      </w:r>
    </w:p>
    <w:p w:rsidR="00A12C1F" w:rsidRDefault="00A12C1F" w:rsidP="00A12C1F"/>
    <w:p w:rsidR="00A12C1F" w:rsidRPr="002D63DF" w:rsidRDefault="00A12C1F" w:rsidP="00A12C1F">
      <w:pPr>
        <w:rPr>
          <w:i/>
        </w:rPr>
      </w:pPr>
      <w:r w:rsidRPr="002D63DF">
        <w:rPr>
          <w:i/>
        </w:rPr>
        <w:t>Kosten</w:t>
      </w:r>
    </w:p>
    <w:p w:rsidR="00A12C1F" w:rsidRDefault="00A12C1F" w:rsidP="00A12C1F">
      <w:r w:rsidRPr="004B2AE1">
        <w:t xml:space="preserve">De </w:t>
      </w:r>
      <w:r>
        <w:t>o</w:t>
      </w:r>
      <w:r w:rsidRPr="004B2AE1">
        <w:t xml:space="preserve">pdrachtnemer moet kunnen aantonen dat de gerapporteerde kosten daadwerkelijk zijn gemaakt. De </w:t>
      </w:r>
      <w:r>
        <w:t>o</w:t>
      </w:r>
      <w:r w:rsidRPr="004B2AE1">
        <w:t xml:space="preserve">pdrachtnemer levert hiertoe </w:t>
      </w:r>
      <w:r>
        <w:t xml:space="preserve">documentatie ter onderbouwing, </w:t>
      </w:r>
      <w:r w:rsidRPr="004B2AE1">
        <w:t>zoals een getekende arbeids- of (leerwerk)stageovereenkomst. Als een persoon niet in loond</w:t>
      </w:r>
      <w:r>
        <w:t xml:space="preserve">ienst is, dan voldoet een kopie van de </w:t>
      </w:r>
      <w:r w:rsidRPr="004B2AE1">
        <w:t>overeenkomst met een specificatie van het SW-</w:t>
      </w:r>
      <w:r>
        <w:t xml:space="preserve">bedrijf, detacheringsbureau of </w:t>
      </w:r>
      <w:r w:rsidRPr="004B2AE1">
        <w:t xml:space="preserve">intermediair. In het geval van </w:t>
      </w:r>
      <w:r>
        <w:t>een nul</w:t>
      </w:r>
      <w:r w:rsidRPr="004B2AE1">
        <w:t>uren</w:t>
      </w:r>
      <w:r>
        <w:t>-</w:t>
      </w:r>
      <w:r w:rsidRPr="004B2AE1">
        <w:t>, uitzend- en detacher</w:t>
      </w:r>
      <w:r>
        <w:t xml:space="preserve">ingscontract moet het aantal </w:t>
      </w:r>
      <w:r w:rsidRPr="004B2AE1">
        <w:t>daadwerkelijk gewerkte uren worden aangetoond</w:t>
      </w:r>
      <w:r>
        <w:t xml:space="preserve"> op basis van bijvoorbeeld een </w:t>
      </w:r>
      <w:r w:rsidRPr="004B2AE1">
        <w:t xml:space="preserve">urenadministratie, een kopie van een salarisstrook en/of facturen van een detacheringsbureau. </w:t>
      </w:r>
    </w:p>
    <w:p w:rsidR="00A12C1F" w:rsidRDefault="00A12C1F" w:rsidP="00A12C1F"/>
    <w:p w:rsidR="00A12C1F" w:rsidRPr="002D63DF" w:rsidRDefault="00A12C1F" w:rsidP="00A12C1F">
      <w:pPr>
        <w:rPr>
          <w:i/>
        </w:rPr>
      </w:pPr>
      <w:r w:rsidRPr="002D63DF">
        <w:rPr>
          <w:i/>
        </w:rPr>
        <w:t>Pantar of Amsterdamse sociale firma</w:t>
      </w:r>
    </w:p>
    <w:p w:rsidR="00A12C1F" w:rsidRPr="004B2AE1" w:rsidRDefault="00A12C1F" w:rsidP="00A12C1F">
      <w:r w:rsidRPr="004B2AE1">
        <w:t xml:space="preserve">Indien </w:t>
      </w:r>
      <w:r>
        <w:t xml:space="preserve">er </w:t>
      </w:r>
      <w:r w:rsidRPr="004B2AE1">
        <w:t xml:space="preserve">sprake is van inkoop van producten en diensten van Pantar of een </w:t>
      </w:r>
      <w:r>
        <w:t>Amsterdamse S</w:t>
      </w:r>
      <w:r w:rsidRPr="004B2AE1">
        <w:t xml:space="preserve">ociale </w:t>
      </w:r>
      <w:r>
        <w:t>F</w:t>
      </w:r>
      <w:r w:rsidRPr="004B2AE1">
        <w:t>irma</w:t>
      </w:r>
      <w:r>
        <w:t xml:space="preserve"> (zie: </w:t>
      </w:r>
      <w:hyperlink r:id="rId18" w:history="1">
        <w:r w:rsidRPr="00E377D7">
          <w:rPr>
            <w:rStyle w:val="Hyperlink"/>
          </w:rPr>
          <w:t>socialezaken.info</w:t>
        </w:r>
      </w:hyperlink>
      <w:r>
        <w:rPr>
          <w:rStyle w:val="Hyperlink"/>
        </w:rPr>
        <w:t>/gemeente</w:t>
      </w:r>
      <w:r>
        <w:t>), dan</w:t>
      </w:r>
      <w:r w:rsidRPr="004B2AE1">
        <w:t xml:space="preserve"> dienen facturen te worden overlegd. </w:t>
      </w:r>
    </w:p>
    <w:p w:rsidR="00A12C1F" w:rsidRDefault="00A12C1F" w:rsidP="00A12C1F"/>
    <w:p w:rsidR="00A12C1F" w:rsidRPr="00A12C1F" w:rsidRDefault="00A12C1F" w:rsidP="00A12C1F">
      <w:pPr>
        <w:pStyle w:val="Kop4"/>
        <w:rPr>
          <w:rFonts w:ascii="Corbel" w:hAnsi="Corbel"/>
          <w:sz w:val="20"/>
          <w:szCs w:val="20"/>
        </w:rPr>
      </w:pPr>
      <w:bookmarkStart w:id="2" w:name="_GoBack"/>
      <w:r w:rsidRPr="00A12C1F">
        <w:rPr>
          <w:rFonts w:ascii="Corbel" w:hAnsi="Corbel"/>
          <w:sz w:val="20"/>
          <w:szCs w:val="20"/>
        </w:rPr>
        <w:t>Uitgangspunten voor verrekening</w:t>
      </w:r>
    </w:p>
    <w:bookmarkEnd w:id="2"/>
    <w:p w:rsidR="00A12C1F" w:rsidRPr="004B2AE1" w:rsidRDefault="00A12C1F" w:rsidP="00A12C1F">
      <w:r w:rsidRPr="004B2AE1">
        <w:t>Bij verrek</w:t>
      </w:r>
      <w:r>
        <w:t>ening van inspanningen voor de doelgroep met de social return</w:t>
      </w:r>
      <w:r w:rsidRPr="004B2AE1">
        <w:t xml:space="preserve">verplichting wordt </w:t>
      </w:r>
      <w:r>
        <w:t>uitgegaan van de kosten die de o</w:t>
      </w:r>
      <w:r w:rsidRPr="004B2AE1">
        <w:t>pdrachtnemer daadwerkelijk heeft gemaakt. Hierbij gel</w:t>
      </w:r>
      <w:r>
        <w:t>den de onderstaande uitgangspunten.</w:t>
      </w:r>
    </w:p>
    <w:p w:rsidR="00A12C1F" w:rsidRDefault="00A12C1F" w:rsidP="00A12C1F">
      <w:pPr>
        <w:pStyle w:val="Lijstalinea"/>
        <w:numPr>
          <w:ilvl w:val="0"/>
          <w:numId w:val="30"/>
        </w:numPr>
      </w:pPr>
      <w:r>
        <w:t>I</w:t>
      </w:r>
      <w:r w:rsidRPr="004B2AE1">
        <w:t>n</w:t>
      </w:r>
      <w:r>
        <w:t>schaling van kandidaten uit de d</w:t>
      </w:r>
      <w:r w:rsidRPr="004B2AE1">
        <w:t xml:space="preserve">oelgroep </w:t>
      </w:r>
      <w:r>
        <w:t xml:space="preserve">social return </w:t>
      </w:r>
      <w:r w:rsidRPr="004B2AE1">
        <w:t>g</w:t>
      </w:r>
      <w:r>
        <w:t>eschiedt conform de geldende cao</w:t>
      </w:r>
      <w:r w:rsidRPr="004B2AE1">
        <w:t xml:space="preserve"> bij het bedrijf zelf</w:t>
      </w:r>
      <w:r>
        <w:t>. I</w:t>
      </w:r>
      <w:r w:rsidRPr="004B2AE1">
        <w:t>ndien de kandidaat eld</w:t>
      </w:r>
      <w:r>
        <w:t>ers wordt geplaatst, dan conform de cao van de andere werkgever.</w:t>
      </w:r>
    </w:p>
    <w:p w:rsidR="00A12C1F" w:rsidRDefault="00A12C1F" w:rsidP="00A12C1F">
      <w:pPr>
        <w:pStyle w:val="Lijstalinea"/>
        <w:numPr>
          <w:ilvl w:val="0"/>
          <w:numId w:val="30"/>
        </w:numPr>
      </w:pPr>
      <w:r>
        <w:lastRenderedPageBreak/>
        <w:t>I</w:t>
      </w:r>
      <w:r w:rsidRPr="004B2AE1">
        <w:t xml:space="preserve">ndien de </w:t>
      </w:r>
      <w:r>
        <w:t>o</w:t>
      </w:r>
      <w:r w:rsidRPr="004B2AE1">
        <w:t>pdrachtnemer bij het plaatsen van d</w:t>
      </w:r>
      <w:r>
        <w:t xml:space="preserve">e doelgroep gebruik maakt van </w:t>
      </w:r>
      <w:r w:rsidRPr="004B2AE1">
        <w:t>subsidies of premies</w:t>
      </w:r>
      <w:r>
        <w:t>,</w:t>
      </w:r>
      <w:r w:rsidRPr="004B2AE1">
        <w:t xml:space="preserve"> dan worden deze in mindering</w:t>
      </w:r>
      <w:r>
        <w:t xml:space="preserve"> </w:t>
      </w:r>
      <w:r w:rsidRPr="004B2AE1">
        <w:t xml:space="preserve">gebracht op het bedrag </w:t>
      </w:r>
      <w:r>
        <w:t>van de social returnverplichting.</w:t>
      </w:r>
    </w:p>
    <w:p w:rsidR="00A12C1F" w:rsidRDefault="00A12C1F" w:rsidP="00A12C1F">
      <w:pPr>
        <w:pStyle w:val="Lijstalinea"/>
        <w:numPr>
          <w:ilvl w:val="0"/>
          <w:numId w:val="30"/>
        </w:numPr>
      </w:pPr>
      <w:r>
        <w:t>S</w:t>
      </w:r>
      <w:r w:rsidRPr="004B2AE1">
        <w:t>choling en opleiding vinden plaats bij een erken</w:t>
      </w:r>
      <w:r>
        <w:t>d opleidingsinstituut. Dergelijke kosten dienen</w:t>
      </w:r>
      <w:r w:rsidRPr="004B2AE1">
        <w:t xml:space="preserve"> met </w:t>
      </w:r>
      <w:r>
        <w:t>nota’s te worden onderbouwd en bedragen maximaal 20% van de totale waarde van de social returnverplichting</w:t>
      </w:r>
      <w:r w:rsidRPr="004B2AE1">
        <w:t xml:space="preserve">. </w:t>
      </w:r>
      <w:r>
        <w:t>Gemaakte kosten bij eventuele interne scholing dienen ook schriftelijk te worden onderbouwd.</w:t>
      </w:r>
    </w:p>
    <w:p w:rsidR="00A12C1F" w:rsidRDefault="00A12C1F" w:rsidP="00A12C1F">
      <w:pPr>
        <w:pStyle w:val="Lijstalinea"/>
        <w:numPr>
          <w:ilvl w:val="0"/>
          <w:numId w:val="30"/>
        </w:numPr>
      </w:pPr>
      <w:r>
        <w:t>B</w:t>
      </w:r>
      <w:r w:rsidRPr="004B2AE1">
        <w:t>egeleidingskosten, mits noodzakelijk, aannemelijk en d</w:t>
      </w:r>
      <w:r>
        <w:t xml:space="preserve">eugdelijk onderbouwd, </w:t>
      </w:r>
      <w:r w:rsidRPr="004B2AE1">
        <w:t>zijn kosten die noodzakelijkerwijs gemaakt wo</w:t>
      </w:r>
      <w:r>
        <w:t>rden ten behoeve van de inzet van de kandidaat uit de d</w:t>
      </w:r>
      <w:r w:rsidRPr="004B2AE1">
        <w:t>oelgroep</w:t>
      </w:r>
      <w:r>
        <w:t>. Begeleidingskosten bedragen maximaal 10% van de totale waarde van de social returnverplichting.</w:t>
      </w:r>
    </w:p>
    <w:p w:rsidR="00A12C1F" w:rsidRDefault="00A12C1F" w:rsidP="00A12C1F">
      <w:pPr>
        <w:pStyle w:val="Lijstalinea"/>
        <w:numPr>
          <w:ilvl w:val="0"/>
          <w:numId w:val="30"/>
        </w:numPr>
      </w:pPr>
      <w:r>
        <w:t>H</w:t>
      </w:r>
      <w:r w:rsidRPr="004B2AE1">
        <w:t>et opvoeren van gemaakte kosten anders dan loo</w:t>
      </w:r>
      <w:r>
        <w:t xml:space="preserve">nkosten, begeleidingskosten, </w:t>
      </w:r>
      <w:r w:rsidRPr="004B2AE1">
        <w:t xml:space="preserve">opleidingskosten en facturen van Pantar en </w:t>
      </w:r>
      <w:r>
        <w:t>Amsterdamse S</w:t>
      </w:r>
      <w:r w:rsidRPr="004B2AE1">
        <w:t>ocial</w:t>
      </w:r>
      <w:r>
        <w:t xml:space="preserve">e Firma’s is alleen mogelijk in overleg en met </w:t>
      </w:r>
      <w:r w:rsidRPr="004B2AE1">
        <w:t>goedkeuring vooraf vanuit Bureau Social Return</w:t>
      </w:r>
      <w:r>
        <w:t>.</w:t>
      </w:r>
    </w:p>
    <w:p w:rsidR="00A12C1F" w:rsidRDefault="00A12C1F" w:rsidP="00A12C1F">
      <w:pPr>
        <w:pStyle w:val="Lijstalinea"/>
        <w:numPr>
          <w:ilvl w:val="0"/>
          <w:numId w:val="30"/>
        </w:numPr>
      </w:pPr>
      <w:r>
        <w:t>Wanneer de opdrachtnemer een bijdrage wil leveren aan een andere sociale opgave dan arbeidsparticipatie, dan is dat altijd op basis van een projectvoorstel dat wordt voorgelegd aan Bureau Social Return. Gemaakte kosten gelden alleen als social return, wanneer Bureau Social Return hier vooraf goedkeuring aan heeft gegeven.</w:t>
      </w:r>
    </w:p>
    <w:p w:rsidR="00A12C1F" w:rsidRDefault="00A12C1F" w:rsidP="00A12C1F">
      <w:pPr>
        <w:pStyle w:val="Lijstalinea"/>
        <w:numPr>
          <w:ilvl w:val="0"/>
          <w:numId w:val="30"/>
        </w:numPr>
      </w:pPr>
      <w:r>
        <w:t>Kosten die u opvoert inzake de social returnverplichting mogen niet ook worden opgevoerd bij social returnverplichtingen van andere instanties.</w:t>
      </w:r>
    </w:p>
    <w:p w:rsidR="00A12C1F" w:rsidRDefault="00A12C1F" w:rsidP="00A12C1F"/>
    <w:p w:rsidR="00A12C1F" w:rsidRPr="00A12C1F" w:rsidRDefault="00A12C1F" w:rsidP="00A12C1F">
      <w:pPr>
        <w:pStyle w:val="Kop4"/>
        <w:numPr>
          <w:ilvl w:val="0"/>
          <w:numId w:val="0"/>
        </w:numPr>
        <w:ind w:left="864" w:hanging="864"/>
        <w:rPr>
          <w:rFonts w:ascii="Corbel" w:hAnsi="Corbel"/>
          <w:sz w:val="21"/>
          <w:szCs w:val="21"/>
        </w:rPr>
      </w:pPr>
      <w:r w:rsidRPr="00A12C1F">
        <w:rPr>
          <w:rFonts w:ascii="Corbel" w:hAnsi="Corbel"/>
          <w:sz w:val="21"/>
          <w:szCs w:val="21"/>
        </w:rPr>
        <w:t>Algemene Verordening Gegevensbescherming</w:t>
      </w:r>
    </w:p>
    <w:p w:rsidR="00A12C1F" w:rsidRPr="004B2AE1" w:rsidRDefault="00A12C1F" w:rsidP="00A12C1F">
      <w:r w:rsidRPr="004B2AE1">
        <w:t xml:space="preserve">De opdrachtnemer heeft op grond van de </w:t>
      </w:r>
      <w:r>
        <w:t>Algemene verordening gegevensbescherming (AVG)</w:t>
      </w:r>
      <w:r w:rsidRPr="004B2AE1">
        <w:t xml:space="preserve"> toestemming nodig van de kandidaten om de persoonsgegevens te overleggen ten behoeve van de verantwoording van de </w:t>
      </w:r>
      <w:r>
        <w:t>s</w:t>
      </w:r>
      <w:r w:rsidRPr="004B2AE1">
        <w:t xml:space="preserve">ocial </w:t>
      </w:r>
      <w:r>
        <w:t>r</w:t>
      </w:r>
      <w:r w:rsidRPr="004B2AE1">
        <w:t>eturnverplichting.</w:t>
      </w:r>
    </w:p>
    <w:p w:rsidR="00A12C1F" w:rsidRPr="00CF6DA9" w:rsidRDefault="00A12C1F" w:rsidP="00A12C1F"/>
    <w:p w:rsidR="00A12C1F" w:rsidRPr="00A12C1F" w:rsidRDefault="00A12C1F" w:rsidP="00A12C1F">
      <w:pPr>
        <w:pStyle w:val="Kop4"/>
        <w:numPr>
          <w:ilvl w:val="0"/>
          <w:numId w:val="0"/>
        </w:numPr>
        <w:ind w:left="864" w:hanging="864"/>
        <w:rPr>
          <w:rFonts w:ascii="Corbel" w:hAnsi="Corbel"/>
          <w:sz w:val="21"/>
          <w:szCs w:val="21"/>
        </w:rPr>
      </w:pPr>
      <w:r w:rsidRPr="00A12C1F">
        <w:rPr>
          <w:rFonts w:ascii="Corbel" w:hAnsi="Corbel"/>
          <w:sz w:val="21"/>
          <w:szCs w:val="21"/>
        </w:rPr>
        <w:t>Tekortkoming social return</w:t>
      </w:r>
    </w:p>
    <w:p w:rsidR="00A12C1F" w:rsidRDefault="00A12C1F" w:rsidP="00A12C1F">
      <w:r>
        <w:t>De</w:t>
      </w:r>
      <w:r w:rsidRPr="004B2AE1">
        <w:t xml:space="preserve"> </w:t>
      </w:r>
      <w:r>
        <w:t>o</w:t>
      </w:r>
      <w:r w:rsidRPr="004B2AE1">
        <w:t xml:space="preserve">pdrachtnemer </w:t>
      </w:r>
      <w:r>
        <w:t xml:space="preserve">die </w:t>
      </w:r>
      <w:r w:rsidRPr="004B2AE1">
        <w:t xml:space="preserve">zijn </w:t>
      </w:r>
      <w:r>
        <w:t>s</w:t>
      </w:r>
      <w:r w:rsidRPr="004B2AE1">
        <w:t xml:space="preserve">ocial </w:t>
      </w:r>
      <w:r>
        <w:t>r</w:t>
      </w:r>
      <w:r w:rsidRPr="004B2AE1">
        <w:t>eturnverplichting niet of niet geheel nakomt</w:t>
      </w:r>
      <w:r>
        <w:t>,</w:t>
      </w:r>
      <w:r w:rsidRPr="004B2AE1">
        <w:t xml:space="preserve"> </w:t>
      </w:r>
      <w:r>
        <w:t>wordt een direct opeisbare boete opgelegd. De boete bedraagt tweemaal</w:t>
      </w:r>
      <w:r w:rsidRPr="004B2AE1">
        <w:t xml:space="preserve"> het resterende bedrag van de verplichting</w:t>
      </w:r>
      <w:r>
        <w:t>, berekend op de einddatum van het contract.</w:t>
      </w:r>
      <w:r w:rsidRPr="004B2AE1">
        <w:t xml:space="preserve"> </w:t>
      </w:r>
    </w:p>
    <w:p w:rsidR="00A12C1F" w:rsidRDefault="00A12C1F" w:rsidP="00A12C1F"/>
    <w:p w:rsidR="0009029C" w:rsidRDefault="0009029C" w:rsidP="0009029C">
      <w:r>
        <w:br w:type="page"/>
      </w:r>
    </w:p>
    <w:p w:rsidR="00D63018" w:rsidRDefault="0009029C" w:rsidP="0009029C">
      <w:r>
        <w:lastRenderedPageBreak/>
        <w:t>Bijlage 1</w:t>
      </w:r>
    </w:p>
    <w:p w:rsidR="0009029C" w:rsidRDefault="0009029C" w:rsidP="0009029C"/>
    <w:p w:rsidR="0009029C" w:rsidRDefault="0009029C" w:rsidP="0009029C">
      <w:r>
        <w:t>Informatiefolder Voorzijde</w:t>
      </w:r>
    </w:p>
    <w:p w:rsidR="0009029C" w:rsidRDefault="0009029C" w:rsidP="0009029C"/>
    <w:p w:rsidR="0009029C" w:rsidRDefault="0009029C" w:rsidP="0009029C">
      <w:r>
        <w:rPr>
          <w:noProof/>
        </w:rPr>
        <w:drawing>
          <wp:inline distT="0" distB="0" distL="0" distR="0" wp14:anchorId="7B8DDD00" wp14:editId="7BE39DE2">
            <wp:extent cx="4400550" cy="615315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00550" cy="6153150"/>
                    </a:xfrm>
                    <a:prstGeom prst="rect">
                      <a:avLst/>
                    </a:prstGeom>
                  </pic:spPr>
                </pic:pic>
              </a:graphicData>
            </a:graphic>
          </wp:inline>
        </w:drawing>
      </w:r>
    </w:p>
    <w:p w:rsidR="0009029C" w:rsidRDefault="0009029C" w:rsidP="0009029C"/>
    <w:p w:rsidR="0009029C" w:rsidRDefault="0009029C" w:rsidP="0009029C"/>
    <w:p w:rsidR="0009029C" w:rsidRDefault="0009029C" w:rsidP="0009029C"/>
    <w:p w:rsidR="0009029C" w:rsidRDefault="0009029C" w:rsidP="0009029C"/>
    <w:p w:rsidR="0009029C" w:rsidRDefault="0009029C" w:rsidP="0009029C"/>
    <w:p w:rsidR="0009029C" w:rsidRDefault="0009029C" w:rsidP="0009029C"/>
    <w:p w:rsidR="0009029C" w:rsidRDefault="0009029C" w:rsidP="0009029C">
      <w:r>
        <w:lastRenderedPageBreak/>
        <w:t>Informatiefolder achterzijde</w:t>
      </w:r>
    </w:p>
    <w:p w:rsidR="0009029C" w:rsidRDefault="0009029C" w:rsidP="0009029C"/>
    <w:p w:rsidR="0009029C" w:rsidRDefault="0009029C" w:rsidP="0009029C">
      <w:r>
        <w:rPr>
          <w:noProof/>
        </w:rPr>
        <w:drawing>
          <wp:inline distT="0" distB="0" distL="0" distR="0" wp14:anchorId="5E5F816A" wp14:editId="4F489E37">
            <wp:extent cx="4019550" cy="6143625"/>
            <wp:effectExtent l="0" t="0" r="0" b="952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19550" cy="6143625"/>
                    </a:xfrm>
                    <a:prstGeom prst="rect">
                      <a:avLst/>
                    </a:prstGeom>
                  </pic:spPr>
                </pic:pic>
              </a:graphicData>
            </a:graphic>
          </wp:inline>
        </w:drawing>
      </w:r>
    </w:p>
    <w:sectPr w:rsidR="0009029C" w:rsidSect="000E5DF6">
      <w:headerReference w:type="default" r:id="rId21"/>
      <w:headerReference w:type="first" r:id="rId22"/>
      <w:pgSz w:w="11906" w:h="16838" w:code="9"/>
      <w:pgMar w:top="2665" w:right="1644" w:bottom="1593" w:left="175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029C" w:rsidRDefault="0009029C">
      <w:pPr>
        <w:spacing w:line="240" w:lineRule="auto"/>
      </w:pPr>
      <w:r>
        <w:separator/>
      </w:r>
    </w:p>
  </w:endnote>
  <w:endnote w:type="continuationSeparator" w:id="0">
    <w:p w:rsidR="0009029C" w:rsidRDefault="000902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BoldMT">
    <w:altName w:val="Arial"/>
    <w:charset w:val="00"/>
    <w:family w:val="auto"/>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029C" w:rsidRDefault="0009029C">
      <w:pPr>
        <w:spacing w:line="240" w:lineRule="auto"/>
      </w:pPr>
      <w:r>
        <w:separator/>
      </w:r>
    </w:p>
  </w:footnote>
  <w:footnote w:type="continuationSeparator" w:id="0">
    <w:p w:rsidR="0009029C" w:rsidRDefault="0009029C">
      <w:pPr>
        <w:spacing w:line="240" w:lineRule="auto"/>
      </w:pPr>
      <w:r>
        <w:continuationSeparator/>
      </w:r>
    </w:p>
  </w:footnote>
  <w:footnote w:id="1">
    <w:p w:rsidR="00A12C1F" w:rsidRDefault="00A12C1F" w:rsidP="00A12C1F">
      <w:pPr>
        <w:pStyle w:val="Voetnoottekst"/>
      </w:pPr>
      <w:r w:rsidRPr="00CC5580">
        <w:rPr>
          <w:rStyle w:val="Voetnootmarkering"/>
        </w:rPr>
        <w:footnoteRef/>
      </w:r>
      <w:r w:rsidRPr="00CC5580">
        <w:t xml:space="preserve"> </w:t>
      </w:r>
      <w:r w:rsidRPr="00C133EE">
        <w:rPr>
          <w:rFonts w:cs="Arial-BoldMT"/>
          <w:bCs/>
          <w:sz w:val="21"/>
          <w:szCs w:val="21"/>
        </w:rPr>
        <w:t xml:space="preserve">Alleen op advies van Bureau Social Return kan in uitzonderingsgevallen worden afgeweken van 5% volgens het principe ‘pas toe of leg uit’. Wil je weten of er sprake is van een uitzonderingsgeval? Neem dan contact opmet Bureau Social Return via </w:t>
      </w:r>
      <w:hyperlink r:id="rId1" w:history="1">
        <w:r w:rsidRPr="00C133EE">
          <w:rPr>
            <w:rStyle w:val="Hyperlink"/>
            <w:rFonts w:cs="Arial-BoldMT"/>
            <w:bCs/>
            <w:sz w:val="21"/>
            <w:szCs w:val="21"/>
          </w:rPr>
          <w:t>social.return@amsterdam.nl</w:t>
        </w:r>
      </w:hyperlink>
      <w:r w:rsidRPr="00C133EE">
        <w:rPr>
          <w:rFonts w:cs="Arial-BoldMT"/>
          <w:bCs/>
          <w:sz w:val="21"/>
          <w:szCs w:val="21"/>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raster"/>
      <w:tblpPr w:leftFromText="142" w:rightFromText="142" w:vertAnchor="page" w:tblpY="625"/>
      <w:tblOverlap w:val="never"/>
      <w:tblW w:w="0" w:type="auto"/>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041"/>
    </w:tblGrid>
    <w:tr w:rsidR="00263C8D" w:rsidTr="005240BD">
      <w:tc>
        <w:tcPr>
          <w:tcW w:w="6464" w:type="dxa"/>
        </w:tcPr>
        <w:p w:rsidR="00D63018" w:rsidRPr="00DB48D5" w:rsidRDefault="00A0436B" w:rsidP="005240BD">
          <w:pPr>
            <w:pStyle w:val="AdresRetouradresNaamgemeenteDatumKenmerkPaginaAfzenderentitelVersieendatum"/>
            <w:rPr>
              <w:noProof/>
            </w:rPr>
          </w:pPr>
          <w:r>
            <w:rPr>
              <w:noProof/>
            </w:rPr>
            <w:t>Gemeente Amsterdam</w:t>
          </w:r>
        </w:p>
      </w:tc>
      <w:tc>
        <w:tcPr>
          <w:tcW w:w="2041" w:type="dxa"/>
        </w:tcPr>
        <w:p w:rsidR="00D63018" w:rsidRPr="00DB48D5" w:rsidRDefault="00A0436B" w:rsidP="005240BD">
          <w:pPr>
            <w:pStyle w:val="AdresRetouradresNaamgemeenteDatumKenmerkPaginaAfzenderentitelVersieendatum"/>
          </w:pPr>
          <w:r>
            <w:rPr>
              <w:noProof/>
            </w:rPr>
            <w:t xml:space="preserve">Pagina </w:t>
          </w:r>
          <w:r w:rsidRPr="00777E5F">
            <w:rPr>
              <w:noProof/>
            </w:rPr>
            <w:fldChar w:fldCharType="begin"/>
          </w:r>
          <w:r w:rsidRPr="00777E5F">
            <w:rPr>
              <w:noProof/>
            </w:rPr>
            <w:instrText>PAGE  \* Arabic  \* MERGEFORMAT</w:instrText>
          </w:r>
          <w:r w:rsidRPr="00777E5F">
            <w:rPr>
              <w:noProof/>
            </w:rPr>
            <w:fldChar w:fldCharType="separate"/>
          </w:r>
          <w:r w:rsidR="00A12C1F">
            <w:rPr>
              <w:noProof/>
            </w:rPr>
            <w:t>12</w:t>
          </w:r>
          <w:r w:rsidRPr="00777E5F">
            <w:rPr>
              <w:noProof/>
            </w:rPr>
            <w:fldChar w:fldCharType="end"/>
          </w:r>
          <w:r>
            <w:rPr>
              <w:noProof/>
            </w:rPr>
            <w:t xml:space="preserve"> van </w:t>
          </w:r>
          <w:r w:rsidRPr="00777E5F">
            <w:rPr>
              <w:noProof/>
            </w:rPr>
            <w:fldChar w:fldCharType="begin"/>
          </w:r>
          <w:r w:rsidRPr="00777E5F">
            <w:rPr>
              <w:noProof/>
            </w:rPr>
            <w:instrText>NUMPAGES  \* Arabic  \* MERGEFORMAT</w:instrText>
          </w:r>
          <w:r w:rsidRPr="00777E5F">
            <w:rPr>
              <w:noProof/>
            </w:rPr>
            <w:fldChar w:fldCharType="separate"/>
          </w:r>
          <w:r w:rsidR="00A12C1F">
            <w:rPr>
              <w:noProof/>
            </w:rPr>
            <w:t>15</w:t>
          </w:r>
          <w:r w:rsidRPr="00777E5F">
            <w:rPr>
              <w:noProof/>
            </w:rPr>
            <w:fldChar w:fldCharType="end"/>
          </w:r>
        </w:p>
      </w:tc>
    </w:tr>
  </w:tbl>
  <w:p w:rsidR="00D63018" w:rsidRDefault="00A12C1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5DF6" w:rsidRDefault="00A12C1F" w:rsidP="000E5DF6"/>
  <w:tbl>
    <w:tblPr>
      <w:tblStyle w:val="Tabelraster"/>
      <w:tblpPr w:leftFromText="142" w:rightFromText="142" w:vertAnchor="page" w:horzAnchor="page" w:tblpX="710" w:tblpY="455"/>
      <w:tblOverlap w:val="never"/>
      <w:tblW w:w="0" w:type="auto"/>
      <w:tblBorders>
        <w:top w:val="nil"/>
        <w:left w:val="nil"/>
        <w:bottom w:val="nil"/>
        <w:right w:val="nil"/>
        <w:insideH w:val="nil"/>
        <w:insideV w:val="nil"/>
      </w:tblBorders>
      <w:tblCellMar>
        <w:left w:w="0" w:type="dxa"/>
        <w:right w:w="0" w:type="dxa"/>
      </w:tblCellMar>
      <w:tblLook w:val="04A0" w:firstRow="1" w:lastRow="0" w:firstColumn="1" w:lastColumn="0" w:noHBand="0" w:noVBand="1"/>
    </w:tblPr>
    <w:tblGrid>
      <w:gridCol w:w="3294"/>
    </w:tblGrid>
    <w:tr w:rsidR="00263C8D" w:rsidTr="005240BD">
      <w:trPr>
        <w:cantSplit/>
        <w:trHeight w:val="2510"/>
      </w:trPr>
      <w:tc>
        <w:tcPr>
          <w:tcW w:w="3294" w:type="dxa"/>
        </w:tcPr>
        <w:p w:rsidR="000E5DF6" w:rsidRDefault="00A12C1F" w:rsidP="005240BD"/>
        <w:p w:rsidR="000E5DF6" w:rsidRDefault="00A12C1F" w:rsidP="005240BD"/>
        <w:p w:rsidR="000E5DF6" w:rsidRDefault="00A0436B" w:rsidP="005240BD">
          <w:r>
            <w:rPr>
              <w:noProof/>
            </w:rPr>
            <w:drawing>
              <wp:anchor distT="0" distB="0" distL="114300" distR="114300" simplePos="0" relativeHeight="251658240" behindDoc="0" locked="0" layoutInCell="1" allowOverlap="1">
                <wp:simplePos x="0" y="0"/>
                <wp:positionH relativeFrom="page">
                  <wp:align>left</wp:align>
                </wp:positionH>
                <wp:positionV relativeFrom="page">
                  <wp:align>top</wp:align>
                </wp:positionV>
                <wp:extent cx="2012400" cy="1515600"/>
                <wp:effectExtent l="0" t="0" r="6985" b="8890"/>
                <wp:wrapNone/>
                <wp:docPr id="2" name="Afbeelding 2" descr="G:\IVB\FB\BV\Xential\Logo's Gemeente\Alle logo's\GASD_volledige_logoset_2016 v3 rgb236\01 Algemeen gemeentelogo\GASD_4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VB\FB\BV\Xential\Logo's Gemeente\Alle logo's\GASD_volledige_logoset_2016 v3 rgb236\01 Algemeen gemeentelogo\GASD_4_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12400" cy="1515600"/>
                        </a:xfrm>
                        <a:prstGeom prst="rect">
                          <a:avLst/>
                        </a:prstGeom>
                        <a:noFill/>
                        <a:ln>
                          <a:noFill/>
                        </a:ln>
                      </pic:spPr>
                    </pic:pic>
                  </a:graphicData>
                </a:graphic>
              </wp:anchor>
            </w:drawing>
          </w:r>
        </w:p>
      </w:tc>
    </w:tr>
  </w:tbl>
  <w:p w:rsidR="000E5DF6" w:rsidRDefault="00A12C1F" w:rsidP="000E5DF6"/>
  <w:p w:rsidR="000E5DF6" w:rsidRDefault="00A12C1F" w:rsidP="000E5DF6"/>
  <w:p w:rsidR="000E5DF6" w:rsidRDefault="00A12C1F" w:rsidP="000E5DF6"/>
  <w:p w:rsidR="000E5DF6" w:rsidRDefault="00A12C1F" w:rsidP="000E5DF6"/>
  <w:p w:rsidR="000E5DF6" w:rsidRDefault="00A12C1F" w:rsidP="000E5DF6"/>
  <w:p w:rsidR="000E5DF6" w:rsidRDefault="00A12C1F" w:rsidP="000E5DF6"/>
  <w:p w:rsidR="000E5DF6" w:rsidRDefault="00A12C1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506EC"/>
    <w:multiLevelType w:val="multilevel"/>
    <w:tmpl w:val="F84E5062"/>
    <w:lvl w:ilvl="0">
      <w:start w:val="1"/>
      <w:numFmt w:val="bullet"/>
      <w:pStyle w:val="Opsommingbullet"/>
      <w:lvlText w:val=""/>
      <w:lvlJc w:val="left"/>
      <w:pPr>
        <w:tabs>
          <w:tab w:val="num" w:pos="227"/>
        </w:tabs>
        <w:ind w:left="227" w:hanging="227"/>
      </w:pPr>
      <w:rPr>
        <w:rFonts w:ascii="Wingdings" w:hAnsi="Wingdings" w:hint="default"/>
        <w:b w:val="0"/>
        <w:i w:val="0"/>
        <w:sz w:val="14"/>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1" w15:restartNumberingAfterBreak="0">
    <w:nsid w:val="14523C9F"/>
    <w:multiLevelType w:val="hybridMultilevel"/>
    <w:tmpl w:val="A5CC1656"/>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358029E5"/>
    <w:multiLevelType w:val="hybridMultilevel"/>
    <w:tmpl w:val="EFD089F2"/>
    <w:lvl w:ilvl="0" w:tplc="216C845A">
      <w:numFmt w:val="bullet"/>
      <w:lvlText w:val="-"/>
      <w:lvlJc w:val="left"/>
      <w:pPr>
        <w:ind w:left="720" w:hanging="360"/>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4A7701C4"/>
    <w:multiLevelType w:val="multilevel"/>
    <w:tmpl w:val="0664917E"/>
    <w:lvl w:ilvl="0">
      <w:start w:val="1"/>
      <w:numFmt w:val="decimal"/>
      <w:pStyle w:val="Opsommingcijf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4" w15:restartNumberingAfterBreak="0">
    <w:nsid w:val="5FC55EEE"/>
    <w:multiLevelType w:val="multilevel"/>
    <w:tmpl w:val="A5C63D7C"/>
    <w:lvl w:ilvl="0">
      <w:start w:val="1"/>
      <w:numFmt w:val="decimal"/>
      <w:lvlText w:val="%1"/>
      <w:lvlJc w:val="left"/>
      <w:pPr>
        <w:tabs>
          <w:tab w:val="num" w:pos="227"/>
        </w:tabs>
        <w:ind w:left="227" w:hanging="227"/>
      </w:pPr>
      <w:rPr>
        <w:rFont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15:restartNumberingAfterBreak="0">
    <w:nsid w:val="6CC044C7"/>
    <w:multiLevelType w:val="hybridMultilevel"/>
    <w:tmpl w:val="B39CE97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6E557915"/>
    <w:multiLevelType w:val="hybridMultilevel"/>
    <w:tmpl w:val="32CC0740"/>
    <w:lvl w:ilvl="0" w:tplc="5FC47EFE">
      <w:start w:val="1"/>
      <w:numFmt w:val="decimal"/>
      <w:pStyle w:val="Tussenkopjemetcijfer"/>
      <w:lvlText w:val="%1"/>
      <w:lvlJc w:val="left"/>
      <w:pPr>
        <w:tabs>
          <w:tab w:val="num" w:pos="227"/>
        </w:tabs>
        <w:ind w:left="227" w:hanging="227"/>
      </w:pPr>
      <w:rPr>
        <w:rFonts w:hint="default"/>
        <w:b/>
        <w:i w:val="0"/>
        <w:sz w:val="21"/>
      </w:rPr>
    </w:lvl>
    <w:lvl w:ilvl="1" w:tplc="7BC0DACA" w:tentative="1">
      <w:start w:val="1"/>
      <w:numFmt w:val="lowerLetter"/>
      <w:lvlText w:val="%2."/>
      <w:lvlJc w:val="left"/>
      <w:pPr>
        <w:tabs>
          <w:tab w:val="num" w:pos="1440"/>
        </w:tabs>
        <w:ind w:left="1440" w:hanging="360"/>
      </w:pPr>
    </w:lvl>
    <w:lvl w:ilvl="2" w:tplc="169A5E5C" w:tentative="1">
      <w:start w:val="1"/>
      <w:numFmt w:val="lowerRoman"/>
      <w:lvlText w:val="%3."/>
      <w:lvlJc w:val="right"/>
      <w:pPr>
        <w:tabs>
          <w:tab w:val="num" w:pos="2160"/>
        </w:tabs>
        <w:ind w:left="2160" w:hanging="180"/>
      </w:pPr>
    </w:lvl>
    <w:lvl w:ilvl="3" w:tplc="83082B7C" w:tentative="1">
      <w:start w:val="1"/>
      <w:numFmt w:val="decimal"/>
      <w:lvlText w:val="%4."/>
      <w:lvlJc w:val="left"/>
      <w:pPr>
        <w:tabs>
          <w:tab w:val="num" w:pos="2880"/>
        </w:tabs>
        <w:ind w:left="2880" w:hanging="360"/>
      </w:pPr>
    </w:lvl>
    <w:lvl w:ilvl="4" w:tplc="82D6D990" w:tentative="1">
      <w:start w:val="1"/>
      <w:numFmt w:val="lowerLetter"/>
      <w:lvlText w:val="%5."/>
      <w:lvlJc w:val="left"/>
      <w:pPr>
        <w:tabs>
          <w:tab w:val="num" w:pos="3600"/>
        </w:tabs>
        <w:ind w:left="3600" w:hanging="360"/>
      </w:pPr>
    </w:lvl>
    <w:lvl w:ilvl="5" w:tplc="08760860" w:tentative="1">
      <w:start w:val="1"/>
      <w:numFmt w:val="lowerRoman"/>
      <w:lvlText w:val="%6."/>
      <w:lvlJc w:val="right"/>
      <w:pPr>
        <w:tabs>
          <w:tab w:val="num" w:pos="4320"/>
        </w:tabs>
        <w:ind w:left="4320" w:hanging="180"/>
      </w:pPr>
    </w:lvl>
    <w:lvl w:ilvl="6" w:tplc="8DF0CE12" w:tentative="1">
      <w:start w:val="1"/>
      <w:numFmt w:val="decimal"/>
      <w:lvlText w:val="%7."/>
      <w:lvlJc w:val="left"/>
      <w:pPr>
        <w:tabs>
          <w:tab w:val="num" w:pos="5040"/>
        </w:tabs>
        <w:ind w:left="5040" w:hanging="360"/>
      </w:pPr>
    </w:lvl>
    <w:lvl w:ilvl="7" w:tplc="09984688" w:tentative="1">
      <w:start w:val="1"/>
      <w:numFmt w:val="lowerLetter"/>
      <w:lvlText w:val="%8."/>
      <w:lvlJc w:val="left"/>
      <w:pPr>
        <w:tabs>
          <w:tab w:val="num" w:pos="5760"/>
        </w:tabs>
        <w:ind w:left="5760" w:hanging="360"/>
      </w:pPr>
    </w:lvl>
    <w:lvl w:ilvl="8" w:tplc="611AB7BC" w:tentative="1">
      <w:start w:val="1"/>
      <w:numFmt w:val="lowerRoman"/>
      <w:lvlText w:val="%9."/>
      <w:lvlJc w:val="right"/>
      <w:pPr>
        <w:tabs>
          <w:tab w:val="num" w:pos="6480"/>
        </w:tabs>
        <w:ind w:left="6480" w:hanging="180"/>
      </w:pPr>
    </w:lvl>
  </w:abstractNum>
  <w:abstractNum w:abstractNumId="7" w15:restartNumberingAfterBreak="0">
    <w:nsid w:val="6F97503F"/>
    <w:multiLevelType w:val="multilevel"/>
    <w:tmpl w:val="E1B0DF16"/>
    <w:lvl w:ilvl="0">
      <w:start w:val="1"/>
      <w:numFmt w:val="lowerLetter"/>
      <w:pStyle w:val="Opsommingletter"/>
      <w:lvlText w:val="%1"/>
      <w:lvlJc w:val="left"/>
      <w:pPr>
        <w:tabs>
          <w:tab w:val="num" w:pos="227"/>
        </w:tabs>
        <w:ind w:left="227" w:hanging="227"/>
      </w:pPr>
      <w:rPr>
        <w:rFonts w:hint="default"/>
        <w:b w:val="0"/>
        <w:i w:val="0"/>
        <w:sz w:val="21"/>
      </w:rPr>
    </w:lvl>
    <w:lvl w:ilvl="1">
      <w:start w:val="1"/>
      <w:numFmt w:val="none"/>
      <w:lvlText w:val="-"/>
      <w:lvlJc w:val="left"/>
      <w:pPr>
        <w:tabs>
          <w:tab w:val="num" w:pos="454"/>
        </w:tabs>
        <w:ind w:left="454" w:hanging="227"/>
      </w:pPr>
      <w:rPr>
        <w:rFonts w:hint="default"/>
        <w:b w:val="0"/>
        <w:i w:val="0"/>
        <w:sz w:val="21"/>
      </w:rPr>
    </w:lvl>
    <w:lvl w:ilvl="2">
      <w:start w:val="1"/>
      <w:numFmt w:val="none"/>
      <w:lvlText w:val=""/>
      <w:lvlJc w:val="left"/>
      <w:pPr>
        <w:tabs>
          <w:tab w:val="num" w:pos="680"/>
        </w:tabs>
        <w:ind w:left="680" w:hanging="226"/>
      </w:pPr>
      <w:rPr>
        <w:rFonts w:hint="default"/>
      </w:rPr>
    </w:lvl>
    <w:lvl w:ilvl="3">
      <w:start w:val="1"/>
      <w:numFmt w:val="none"/>
      <w:lvlText w:val=""/>
      <w:lvlJc w:val="left"/>
      <w:pPr>
        <w:tabs>
          <w:tab w:val="num" w:pos="907"/>
        </w:tabs>
        <w:ind w:left="907" w:hanging="227"/>
      </w:pPr>
      <w:rPr>
        <w:rFonts w:hint="default"/>
      </w:rPr>
    </w:lvl>
    <w:lvl w:ilvl="4">
      <w:start w:val="1"/>
      <w:numFmt w:val="none"/>
      <w:lvlText w:val=""/>
      <w:lvlJc w:val="left"/>
      <w:pPr>
        <w:tabs>
          <w:tab w:val="num" w:pos="1134"/>
        </w:tabs>
        <w:ind w:left="1134" w:hanging="227"/>
      </w:pPr>
      <w:rPr>
        <w:rFonts w:hint="default"/>
      </w:rPr>
    </w:lvl>
    <w:lvl w:ilvl="5">
      <w:start w:val="1"/>
      <w:numFmt w:val="none"/>
      <w:lvlText w:val=""/>
      <w:lvlJc w:val="left"/>
      <w:pPr>
        <w:tabs>
          <w:tab w:val="num" w:pos="1361"/>
        </w:tabs>
        <w:ind w:left="1361" w:hanging="227"/>
      </w:pPr>
      <w:rPr>
        <w:rFonts w:hint="default"/>
      </w:rPr>
    </w:lvl>
    <w:lvl w:ilvl="6">
      <w:start w:val="1"/>
      <w:numFmt w:val="none"/>
      <w:lvlText w:val=""/>
      <w:lvlJc w:val="left"/>
      <w:pPr>
        <w:tabs>
          <w:tab w:val="num" w:pos="1588"/>
        </w:tabs>
        <w:ind w:left="1588" w:hanging="227"/>
      </w:pPr>
      <w:rPr>
        <w:rFonts w:hint="default"/>
      </w:rPr>
    </w:lvl>
    <w:lvl w:ilvl="7">
      <w:start w:val="1"/>
      <w:numFmt w:val="none"/>
      <w:lvlText w:val=""/>
      <w:lvlJc w:val="left"/>
      <w:pPr>
        <w:tabs>
          <w:tab w:val="num" w:pos="1814"/>
        </w:tabs>
        <w:ind w:left="1814" w:hanging="226"/>
      </w:pPr>
      <w:rPr>
        <w:rFonts w:hint="default"/>
      </w:rPr>
    </w:lvl>
    <w:lvl w:ilvl="8">
      <w:start w:val="1"/>
      <w:numFmt w:val="none"/>
      <w:lvlText w:val=""/>
      <w:lvlJc w:val="left"/>
      <w:pPr>
        <w:tabs>
          <w:tab w:val="num" w:pos="2041"/>
        </w:tabs>
        <w:ind w:left="2041" w:hanging="227"/>
      </w:pPr>
      <w:rPr>
        <w:rFonts w:hint="default"/>
      </w:rPr>
    </w:lvl>
  </w:abstractNum>
  <w:abstractNum w:abstractNumId="8" w15:restartNumberingAfterBreak="0">
    <w:nsid w:val="73DA326A"/>
    <w:multiLevelType w:val="multilevel"/>
    <w:tmpl w:val="71623120"/>
    <w:lvl w:ilvl="0">
      <w:start w:val="1"/>
      <w:numFmt w:val="decimal"/>
      <w:pStyle w:val="Kop1"/>
      <w:suff w:val="space"/>
      <w:lvlText w:val="%1"/>
      <w:lvlJc w:val="left"/>
      <w:pPr>
        <w:ind w:left="340" w:hanging="340"/>
      </w:pPr>
      <w:rPr>
        <w:rFonts w:hint="default"/>
      </w:rPr>
    </w:lvl>
    <w:lvl w:ilvl="1">
      <w:start w:val="1"/>
      <w:numFmt w:val="decimal"/>
      <w:pStyle w:val="Kop2"/>
      <w:suff w:val="space"/>
      <w:lvlText w:val="%1.%2"/>
      <w:lvlJc w:val="left"/>
      <w:pPr>
        <w:ind w:left="414" w:hanging="414"/>
      </w:pPr>
      <w:rPr>
        <w:rFonts w:hint="default"/>
      </w:rPr>
    </w:lvl>
    <w:lvl w:ilvl="2">
      <w:start w:val="1"/>
      <w:numFmt w:val="decimal"/>
      <w:pStyle w:val="Kop3"/>
      <w:suff w:val="space"/>
      <w:lvlText w:val="%1.%2.%3"/>
      <w:lvlJc w:val="left"/>
      <w:pPr>
        <w:ind w:left="510" w:hanging="51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9" w15:restartNumberingAfterBreak="0">
    <w:nsid w:val="756163A0"/>
    <w:multiLevelType w:val="hybridMultilevel"/>
    <w:tmpl w:val="C58AB40C"/>
    <w:lvl w:ilvl="0" w:tplc="A9280408">
      <w:start w:val="1"/>
      <w:numFmt w:val="decimal"/>
      <w:pStyle w:val="Voetnootrapport"/>
      <w:lvlText w:val="[%1]"/>
      <w:lvlJc w:val="left"/>
      <w:pPr>
        <w:tabs>
          <w:tab w:val="num" w:pos="312"/>
        </w:tabs>
        <w:ind w:left="312" w:hanging="312"/>
      </w:pPr>
      <w:rPr>
        <w:rFonts w:hint="default"/>
        <w:b w:val="0"/>
        <w:i w:val="0"/>
        <w:sz w:val="17"/>
      </w:rPr>
    </w:lvl>
    <w:lvl w:ilvl="1" w:tplc="152810AA" w:tentative="1">
      <w:start w:val="1"/>
      <w:numFmt w:val="lowerLetter"/>
      <w:lvlText w:val="%2."/>
      <w:lvlJc w:val="left"/>
      <w:pPr>
        <w:tabs>
          <w:tab w:val="num" w:pos="1440"/>
        </w:tabs>
        <w:ind w:left="1440" w:hanging="360"/>
      </w:pPr>
    </w:lvl>
    <w:lvl w:ilvl="2" w:tplc="C75215A6" w:tentative="1">
      <w:start w:val="1"/>
      <w:numFmt w:val="lowerRoman"/>
      <w:lvlText w:val="%3."/>
      <w:lvlJc w:val="right"/>
      <w:pPr>
        <w:tabs>
          <w:tab w:val="num" w:pos="2160"/>
        </w:tabs>
        <w:ind w:left="2160" w:hanging="180"/>
      </w:pPr>
    </w:lvl>
    <w:lvl w:ilvl="3" w:tplc="E8B296C6" w:tentative="1">
      <w:start w:val="1"/>
      <w:numFmt w:val="decimal"/>
      <w:lvlText w:val="%4."/>
      <w:lvlJc w:val="left"/>
      <w:pPr>
        <w:tabs>
          <w:tab w:val="num" w:pos="2880"/>
        </w:tabs>
        <w:ind w:left="2880" w:hanging="360"/>
      </w:pPr>
    </w:lvl>
    <w:lvl w:ilvl="4" w:tplc="D362D070" w:tentative="1">
      <w:start w:val="1"/>
      <w:numFmt w:val="lowerLetter"/>
      <w:lvlText w:val="%5."/>
      <w:lvlJc w:val="left"/>
      <w:pPr>
        <w:tabs>
          <w:tab w:val="num" w:pos="3600"/>
        </w:tabs>
        <w:ind w:left="3600" w:hanging="360"/>
      </w:pPr>
    </w:lvl>
    <w:lvl w:ilvl="5" w:tplc="DCE60152" w:tentative="1">
      <w:start w:val="1"/>
      <w:numFmt w:val="lowerRoman"/>
      <w:lvlText w:val="%6."/>
      <w:lvlJc w:val="right"/>
      <w:pPr>
        <w:tabs>
          <w:tab w:val="num" w:pos="4320"/>
        </w:tabs>
        <w:ind w:left="4320" w:hanging="180"/>
      </w:pPr>
    </w:lvl>
    <w:lvl w:ilvl="6" w:tplc="18B41A34" w:tentative="1">
      <w:start w:val="1"/>
      <w:numFmt w:val="decimal"/>
      <w:lvlText w:val="%7."/>
      <w:lvlJc w:val="left"/>
      <w:pPr>
        <w:tabs>
          <w:tab w:val="num" w:pos="5040"/>
        </w:tabs>
        <w:ind w:left="5040" w:hanging="360"/>
      </w:pPr>
    </w:lvl>
    <w:lvl w:ilvl="7" w:tplc="ACACC91A" w:tentative="1">
      <w:start w:val="1"/>
      <w:numFmt w:val="lowerLetter"/>
      <w:lvlText w:val="%8."/>
      <w:lvlJc w:val="left"/>
      <w:pPr>
        <w:tabs>
          <w:tab w:val="num" w:pos="5760"/>
        </w:tabs>
        <w:ind w:left="5760" w:hanging="360"/>
      </w:pPr>
    </w:lvl>
    <w:lvl w:ilvl="8" w:tplc="87649408" w:tentative="1">
      <w:start w:val="1"/>
      <w:numFmt w:val="lowerRoman"/>
      <w:lvlText w:val="%9."/>
      <w:lvlJc w:val="right"/>
      <w:pPr>
        <w:tabs>
          <w:tab w:val="num" w:pos="6480"/>
        </w:tabs>
        <w:ind w:left="6480" w:hanging="180"/>
      </w:pPr>
    </w:lvl>
  </w:abstractNum>
  <w:abstractNum w:abstractNumId="10" w15:restartNumberingAfterBreak="0">
    <w:nsid w:val="797F5BBA"/>
    <w:multiLevelType w:val="hybridMultilevel"/>
    <w:tmpl w:val="7368BABE"/>
    <w:lvl w:ilvl="0" w:tplc="FFD65ECE">
      <w:numFmt w:val="bullet"/>
      <w:lvlText w:val="-"/>
      <w:lvlJc w:val="left"/>
      <w:pPr>
        <w:ind w:left="720" w:hanging="360"/>
      </w:pPr>
      <w:rPr>
        <w:rFonts w:ascii="Corbel" w:eastAsia="Times New Roman" w:hAnsi="Corbe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9"/>
  </w:num>
  <w:num w:numId="4">
    <w:abstractNumId w:val="8"/>
  </w:num>
  <w:num w:numId="5">
    <w:abstractNumId w:val="0"/>
  </w:num>
  <w:num w:numId="6">
    <w:abstractNumId w:val="3"/>
  </w:num>
  <w:num w:numId="7">
    <w:abstractNumId w:val="7"/>
  </w:num>
  <w:num w:numId="8">
    <w:abstractNumId w:val="6"/>
  </w:num>
  <w:num w:numId="9">
    <w:abstractNumId w:val="9"/>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8"/>
  </w:num>
  <w:num w:numId="19">
    <w:abstractNumId w:val="6"/>
  </w:num>
  <w:num w:numId="20">
    <w:abstractNumId w:val="9"/>
  </w:num>
  <w:num w:numId="21">
    <w:abstractNumId w:val="0"/>
  </w:num>
  <w:num w:numId="22">
    <w:abstractNumId w:val="3"/>
  </w:num>
  <w:num w:numId="23">
    <w:abstractNumId w:val="7"/>
  </w:num>
  <w:num w:numId="24">
    <w:abstractNumId w:val="0"/>
  </w:num>
  <w:num w:numId="25">
    <w:abstractNumId w:val="0"/>
  </w:num>
  <w:num w:numId="26">
    <w:abstractNumId w:val="0"/>
  </w:num>
  <w:num w:numId="27">
    <w:abstractNumId w:val="10"/>
  </w:num>
  <w:num w:numId="28">
    <w:abstractNumId w:val="2"/>
  </w:num>
  <w:num w:numId="29">
    <w:abstractNumId w:val="5"/>
  </w:num>
  <w:num w:numId="30">
    <w:abstractNumId w:val="1"/>
  </w:num>
  <w:num w:numId="31">
    <w:abstractNumId w:val="8"/>
  </w:num>
  <w:num w:numId="32">
    <w:abstractNumId w:val="8"/>
  </w:num>
  <w:num w:numId="33">
    <w:abstractNumId w:val="8"/>
  </w:num>
  <w:num w:numId="34">
    <w:abstractNumId w:val="8"/>
  </w:num>
  <w:num w:numId="35">
    <w:abstractNumId w:val="8"/>
  </w:num>
  <w:num w:numId="36">
    <w:abstractNumId w:val="8"/>
    <w:lvlOverride w:ilvl="0"/>
    <w:lvlOverride w:ilvl="1"/>
    <w:lvlOverride w:ilvl="2"/>
    <w:lvlOverride w:ilvl="3"/>
  </w:num>
  <w:num w:numId="37">
    <w:abstractNumId w:val="8"/>
  </w:num>
  <w:num w:numId="38">
    <w:abstractNumId w:val="8"/>
  </w:num>
  <w:num w:numId="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rawingGridHorizontalSpacing w:val="105"/>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9029C"/>
    <w:rsid w:val="00027858"/>
    <w:rsid w:val="0009029C"/>
    <w:rsid w:val="00174209"/>
    <w:rsid w:val="00263C8D"/>
    <w:rsid w:val="00287378"/>
    <w:rsid w:val="002A024C"/>
    <w:rsid w:val="003C2233"/>
    <w:rsid w:val="003F7CEF"/>
    <w:rsid w:val="00440E76"/>
    <w:rsid w:val="005B3F02"/>
    <w:rsid w:val="006F606E"/>
    <w:rsid w:val="00953FEA"/>
    <w:rsid w:val="00A0436B"/>
    <w:rsid w:val="00A12C1F"/>
    <w:rsid w:val="00A3548A"/>
    <w:rsid w:val="00C55A9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14E85"/>
  <w15:docId w15:val="{654750AA-DF6D-4D98-B83D-C5AA3C9DA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Times New Roman" w:hAnsi="Corbel" w:cs="Times New Roman"/>
        <w:sz w:val="21"/>
        <w:szCs w:val="21"/>
        <w:lang w:val="nl-NL" w:eastAsia="nl-NL" w:bidi="ar-SA"/>
      </w:rPr>
    </w:rPrDefault>
    <w:pPrDefault>
      <w:pPr>
        <w:spacing w:line="28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E2507"/>
  </w:style>
  <w:style w:type="paragraph" w:styleId="Kop1">
    <w:name w:val="heading 1"/>
    <w:aliases w:val="Hoofdstuktitel"/>
    <w:basedOn w:val="Standaard"/>
    <w:next w:val="Standaard"/>
    <w:qFormat/>
    <w:rsid w:val="00FE2507"/>
    <w:pPr>
      <w:keepNext/>
      <w:numPr>
        <w:numId w:val="18"/>
      </w:numPr>
      <w:spacing w:after="1120" w:line="560" w:lineRule="atLeast"/>
      <w:outlineLvl w:val="0"/>
    </w:pPr>
    <w:rPr>
      <w:rFonts w:cs="Arial"/>
      <w:b/>
      <w:bCs/>
      <w:sz w:val="42"/>
      <w:szCs w:val="32"/>
    </w:rPr>
  </w:style>
  <w:style w:type="paragraph" w:styleId="Kop2">
    <w:name w:val="heading 2"/>
    <w:aliases w:val="Paragraaf"/>
    <w:basedOn w:val="Standaard"/>
    <w:next w:val="Standaard"/>
    <w:qFormat/>
    <w:rsid w:val="00FE2507"/>
    <w:pPr>
      <w:keepNext/>
      <w:numPr>
        <w:ilvl w:val="1"/>
        <w:numId w:val="18"/>
      </w:numPr>
      <w:spacing w:before="560" w:after="280"/>
      <w:outlineLvl w:val="1"/>
    </w:pPr>
    <w:rPr>
      <w:rFonts w:cs="Arial"/>
      <w:b/>
      <w:bCs/>
      <w:iCs/>
      <w:sz w:val="26"/>
      <w:szCs w:val="28"/>
    </w:rPr>
  </w:style>
  <w:style w:type="paragraph" w:styleId="Kop3">
    <w:name w:val="heading 3"/>
    <w:aliases w:val="Subparagraaf"/>
    <w:basedOn w:val="Standaard"/>
    <w:next w:val="Standaard"/>
    <w:qFormat/>
    <w:rsid w:val="00FE2507"/>
    <w:pPr>
      <w:keepNext/>
      <w:numPr>
        <w:ilvl w:val="2"/>
        <w:numId w:val="18"/>
      </w:numPr>
      <w:spacing w:before="560" w:after="280"/>
      <w:outlineLvl w:val="2"/>
    </w:pPr>
    <w:rPr>
      <w:rFonts w:cs="Arial"/>
      <w:b/>
      <w:bCs/>
      <w:sz w:val="22"/>
      <w:szCs w:val="26"/>
    </w:rPr>
  </w:style>
  <w:style w:type="paragraph" w:styleId="Kop4">
    <w:name w:val="heading 4"/>
    <w:basedOn w:val="Standaard"/>
    <w:next w:val="Standaard"/>
    <w:semiHidden/>
    <w:qFormat/>
    <w:rsid w:val="00FE2507"/>
    <w:pPr>
      <w:keepNext/>
      <w:numPr>
        <w:ilvl w:val="3"/>
        <w:numId w:val="18"/>
      </w:numPr>
      <w:spacing w:before="240" w:after="60"/>
      <w:outlineLvl w:val="3"/>
    </w:pPr>
    <w:rPr>
      <w:rFonts w:ascii="Times New Roman" w:hAnsi="Times New Roman"/>
      <w:b/>
      <w:bCs/>
      <w:sz w:val="28"/>
      <w:szCs w:val="28"/>
    </w:rPr>
  </w:style>
  <w:style w:type="paragraph" w:styleId="Kop5">
    <w:name w:val="heading 5"/>
    <w:basedOn w:val="Standaard"/>
    <w:next w:val="Standaard"/>
    <w:semiHidden/>
    <w:qFormat/>
    <w:rsid w:val="00FE2507"/>
    <w:pPr>
      <w:numPr>
        <w:ilvl w:val="4"/>
        <w:numId w:val="18"/>
      </w:numPr>
      <w:spacing w:before="240" w:after="60"/>
      <w:outlineLvl w:val="4"/>
    </w:pPr>
    <w:rPr>
      <w:b/>
      <w:bCs/>
      <w:i/>
      <w:iCs/>
      <w:sz w:val="26"/>
      <w:szCs w:val="26"/>
    </w:rPr>
  </w:style>
  <w:style w:type="paragraph" w:styleId="Kop6">
    <w:name w:val="heading 6"/>
    <w:basedOn w:val="Standaard"/>
    <w:next w:val="Standaard"/>
    <w:semiHidden/>
    <w:qFormat/>
    <w:rsid w:val="00FE2507"/>
    <w:pPr>
      <w:numPr>
        <w:ilvl w:val="5"/>
        <w:numId w:val="18"/>
      </w:numPr>
      <w:spacing w:before="240" w:after="60"/>
      <w:outlineLvl w:val="5"/>
    </w:pPr>
    <w:rPr>
      <w:rFonts w:ascii="Times New Roman" w:hAnsi="Times New Roman"/>
      <w:b/>
      <w:bCs/>
      <w:sz w:val="22"/>
      <w:szCs w:val="22"/>
    </w:rPr>
  </w:style>
  <w:style w:type="paragraph" w:styleId="Kop7">
    <w:name w:val="heading 7"/>
    <w:basedOn w:val="Standaard"/>
    <w:next w:val="Standaard"/>
    <w:semiHidden/>
    <w:qFormat/>
    <w:rsid w:val="00FE2507"/>
    <w:pPr>
      <w:numPr>
        <w:ilvl w:val="6"/>
        <w:numId w:val="18"/>
      </w:numPr>
      <w:spacing w:before="240" w:after="60"/>
      <w:outlineLvl w:val="6"/>
    </w:pPr>
    <w:rPr>
      <w:rFonts w:ascii="Times New Roman" w:hAnsi="Times New Roman"/>
      <w:sz w:val="24"/>
    </w:rPr>
  </w:style>
  <w:style w:type="paragraph" w:styleId="Kop8">
    <w:name w:val="heading 8"/>
    <w:basedOn w:val="Standaard"/>
    <w:next w:val="Standaard"/>
    <w:semiHidden/>
    <w:qFormat/>
    <w:rsid w:val="00FE2507"/>
    <w:pPr>
      <w:numPr>
        <w:ilvl w:val="7"/>
        <w:numId w:val="18"/>
      </w:numPr>
      <w:spacing w:before="240" w:after="60"/>
      <w:outlineLvl w:val="7"/>
    </w:pPr>
    <w:rPr>
      <w:rFonts w:ascii="Times New Roman" w:hAnsi="Times New Roman"/>
      <w:i/>
      <w:iCs/>
      <w:sz w:val="24"/>
    </w:rPr>
  </w:style>
  <w:style w:type="paragraph" w:styleId="Kop9">
    <w:name w:val="heading 9"/>
    <w:basedOn w:val="Standaard"/>
    <w:next w:val="Standaard"/>
    <w:semiHidden/>
    <w:qFormat/>
    <w:rsid w:val="00FE2507"/>
    <w:pPr>
      <w:numPr>
        <w:ilvl w:val="8"/>
        <w:numId w:val="18"/>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ccentbinnentekst">
    <w:name w:val="Accent binnen tekst"/>
    <w:basedOn w:val="Standaard"/>
    <w:qFormat/>
    <w:rsid w:val="00FE2507"/>
    <w:rPr>
      <w:i/>
    </w:rPr>
  </w:style>
  <w:style w:type="paragraph" w:customStyle="1" w:styleId="TussenkopjeInleidingpersbericht">
    <w:name w:val="Tussenkopje / Inleiding persbericht"/>
    <w:basedOn w:val="Standaard"/>
    <w:qFormat/>
    <w:rsid w:val="00FE2507"/>
    <w:pPr>
      <w:spacing w:before="280"/>
    </w:pPr>
    <w:rPr>
      <w:b/>
    </w:rPr>
  </w:style>
  <w:style w:type="paragraph" w:customStyle="1" w:styleId="Tussenkopjemetcijfer">
    <w:name w:val="Tussenkopje met cijfer"/>
    <w:basedOn w:val="Standaard"/>
    <w:qFormat/>
    <w:rsid w:val="00FE2507"/>
    <w:pPr>
      <w:numPr>
        <w:numId w:val="19"/>
      </w:numPr>
    </w:pPr>
    <w:rPr>
      <w:b/>
    </w:rPr>
  </w:style>
  <w:style w:type="paragraph" w:customStyle="1" w:styleId="Tussenkopjeuitnodiging">
    <w:name w:val="Tussenkopje uitnodiging"/>
    <w:basedOn w:val="Standaard"/>
    <w:qFormat/>
    <w:rsid w:val="00FE2507"/>
    <w:rPr>
      <w:b/>
      <w:sz w:val="26"/>
    </w:rPr>
  </w:style>
  <w:style w:type="paragraph" w:customStyle="1" w:styleId="Bijschriftkopjerapport">
    <w:name w:val="Bijschrift kopje rapport"/>
    <w:basedOn w:val="Standaard"/>
    <w:qFormat/>
    <w:rsid w:val="00FE2507"/>
    <w:rPr>
      <w:b/>
      <w:sz w:val="18"/>
    </w:rPr>
  </w:style>
  <w:style w:type="paragraph" w:customStyle="1" w:styleId="Bijschriftrapport">
    <w:name w:val="Bijschrift rapport"/>
    <w:basedOn w:val="Standaard"/>
    <w:qFormat/>
    <w:rsid w:val="00FE2507"/>
    <w:rPr>
      <w:sz w:val="18"/>
    </w:rPr>
  </w:style>
  <w:style w:type="paragraph" w:customStyle="1" w:styleId="Figuurkoprapport">
    <w:name w:val="Figuurkop rapport"/>
    <w:basedOn w:val="Standaard"/>
    <w:qFormat/>
    <w:rsid w:val="00FE2507"/>
    <w:pPr>
      <w:spacing w:before="560"/>
    </w:pPr>
    <w:rPr>
      <w:b/>
      <w:sz w:val="18"/>
    </w:rPr>
  </w:style>
  <w:style w:type="paragraph" w:customStyle="1" w:styleId="Voetnootrapport">
    <w:name w:val="Voetnoot rapport"/>
    <w:basedOn w:val="Standaard"/>
    <w:qFormat/>
    <w:rsid w:val="00FE2507"/>
    <w:pPr>
      <w:numPr>
        <w:numId w:val="20"/>
      </w:numPr>
      <w:spacing w:before="560" w:line="200" w:lineRule="atLeast"/>
    </w:pPr>
    <w:rPr>
      <w:sz w:val="17"/>
    </w:rPr>
  </w:style>
  <w:style w:type="paragraph" w:customStyle="1" w:styleId="Alineakopjerapport">
    <w:name w:val="Alineakopje rapport"/>
    <w:basedOn w:val="Standaard"/>
    <w:qFormat/>
    <w:rsid w:val="00FE2507"/>
    <w:pPr>
      <w:spacing w:before="280"/>
    </w:pPr>
    <w:rPr>
      <w:i/>
    </w:rPr>
  </w:style>
  <w:style w:type="paragraph" w:customStyle="1" w:styleId="TussenkopjerapportOndertiteltitelpagina">
    <w:name w:val="Tussenkopje rapport / Ondertitel titelpagina"/>
    <w:basedOn w:val="Standaard"/>
    <w:qFormat/>
    <w:rsid w:val="00FE2507"/>
    <w:pPr>
      <w:spacing w:before="280"/>
    </w:pPr>
    <w:rPr>
      <w:b/>
      <w:sz w:val="22"/>
    </w:rPr>
  </w:style>
  <w:style w:type="paragraph" w:customStyle="1" w:styleId="Opsommingbullet">
    <w:name w:val="Opsomming bullet"/>
    <w:basedOn w:val="Standaard"/>
    <w:qFormat/>
    <w:rsid w:val="002B5524"/>
    <w:pPr>
      <w:numPr>
        <w:numId w:val="26"/>
      </w:numPr>
    </w:pPr>
  </w:style>
  <w:style w:type="paragraph" w:customStyle="1" w:styleId="Opsommingcijfer">
    <w:name w:val="Opsomming cijfer"/>
    <w:basedOn w:val="Standaard"/>
    <w:qFormat/>
    <w:rsid w:val="00FE2507"/>
    <w:pPr>
      <w:numPr>
        <w:numId w:val="22"/>
      </w:numPr>
    </w:pPr>
  </w:style>
  <w:style w:type="paragraph" w:customStyle="1" w:styleId="Opsommingletter">
    <w:name w:val="Opsomming letter"/>
    <w:basedOn w:val="Standaard"/>
    <w:qFormat/>
    <w:rsid w:val="00FE2507"/>
    <w:pPr>
      <w:numPr>
        <w:numId w:val="23"/>
      </w:numPr>
    </w:pPr>
  </w:style>
  <w:style w:type="paragraph" w:styleId="Inhopg1">
    <w:name w:val="toc 1"/>
    <w:basedOn w:val="Standaard"/>
    <w:next w:val="Standaard"/>
    <w:autoRedefine/>
    <w:semiHidden/>
    <w:rsid w:val="003B3222"/>
    <w:pPr>
      <w:spacing w:before="280"/>
      <w:ind w:left="159" w:hanging="159"/>
    </w:pPr>
    <w:rPr>
      <w:b/>
      <w:sz w:val="22"/>
    </w:rPr>
  </w:style>
  <w:style w:type="paragraph" w:styleId="Inhopg2">
    <w:name w:val="toc 2"/>
    <w:basedOn w:val="Standaard"/>
    <w:next w:val="Standaard"/>
    <w:autoRedefine/>
    <w:semiHidden/>
    <w:rsid w:val="003B3222"/>
    <w:pPr>
      <w:ind w:left="301" w:hanging="301"/>
    </w:pPr>
  </w:style>
  <w:style w:type="paragraph" w:styleId="Inhopg3">
    <w:name w:val="toc 3"/>
    <w:basedOn w:val="Standaard"/>
    <w:next w:val="Standaard"/>
    <w:autoRedefine/>
    <w:semiHidden/>
    <w:rsid w:val="003B3222"/>
    <w:pPr>
      <w:ind w:left="442" w:hanging="442"/>
    </w:pPr>
  </w:style>
  <w:style w:type="paragraph" w:customStyle="1" w:styleId="DocumentnaamKopRapporttiteltitelpagina">
    <w:name w:val="Documentnaam / Kop / Rapporttitel titelpagina"/>
    <w:basedOn w:val="Standaard"/>
    <w:qFormat/>
    <w:rsid w:val="00FE2507"/>
    <w:pPr>
      <w:spacing w:line="560" w:lineRule="atLeast"/>
    </w:pPr>
    <w:rPr>
      <w:b/>
      <w:sz w:val="42"/>
    </w:rPr>
  </w:style>
  <w:style w:type="paragraph" w:customStyle="1" w:styleId="AdresRetouradresNaamgemeenteDatumKenmerkPaginaAfzenderentitelVersieendatum">
    <w:name w:val="Adres / Retouradres / Naam gemeente / Datum / Kenmerk / Pagina / Afzender en titel / Versie en datum"/>
    <w:basedOn w:val="Standaard"/>
    <w:qFormat/>
    <w:rsid w:val="00FE2507"/>
    <w:pPr>
      <w:spacing w:line="240" w:lineRule="atLeast"/>
    </w:pPr>
    <w:rPr>
      <w:sz w:val="17"/>
    </w:rPr>
  </w:style>
  <w:style w:type="paragraph" w:customStyle="1" w:styleId="KopjesdatumKenmerketcRouteVerwijzing">
    <w:name w:val="Kopjes datum / Kenmerk etc. / Route / Verwijzing"/>
    <w:basedOn w:val="Standaard"/>
    <w:qFormat/>
    <w:rsid w:val="00FE2507"/>
    <w:rPr>
      <w:sz w:val="17"/>
    </w:rPr>
  </w:style>
  <w:style w:type="paragraph" w:customStyle="1" w:styleId="Tabelkolomkopjes">
    <w:name w:val="Tabelkolomkopjes"/>
    <w:basedOn w:val="Standaard"/>
    <w:qFormat/>
    <w:rsid w:val="00FE2507"/>
    <w:pPr>
      <w:jc w:val="right"/>
    </w:pPr>
    <w:rPr>
      <w:b/>
      <w:sz w:val="18"/>
    </w:rPr>
  </w:style>
  <w:style w:type="paragraph" w:customStyle="1" w:styleId="TabeltekstRegular">
    <w:name w:val="Tabeltekst Regular"/>
    <w:basedOn w:val="Standaard"/>
    <w:qFormat/>
    <w:rsid w:val="00FE2507"/>
    <w:pPr>
      <w:jc w:val="right"/>
    </w:pPr>
    <w:rPr>
      <w:sz w:val="18"/>
    </w:rPr>
  </w:style>
  <w:style w:type="paragraph" w:customStyle="1" w:styleId="TabeltekstmetBoldaccenten">
    <w:name w:val="Tabeltekst met Bold accenten"/>
    <w:basedOn w:val="Standaard"/>
    <w:qFormat/>
    <w:rsid w:val="00FE2507"/>
    <w:rPr>
      <w:b/>
      <w:sz w:val="18"/>
    </w:rPr>
  </w:style>
  <w:style w:type="table" w:styleId="Tabelraster">
    <w:name w:val="Table Grid"/>
    <w:basedOn w:val="Standaardtabel"/>
    <w:rsid w:val="000E5DF6"/>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09029C"/>
    <w:pPr>
      <w:ind w:left="720"/>
      <w:contextualSpacing/>
    </w:pPr>
  </w:style>
  <w:style w:type="paragraph" w:styleId="Bijschrift">
    <w:name w:val="caption"/>
    <w:basedOn w:val="Standaard"/>
    <w:next w:val="Standaard"/>
    <w:unhideWhenUsed/>
    <w:qFormat/>
    <w:rsid w:val="0009029C"/>
    <w:pPr>
      <w:spacing w:after="200" w:line="240" w:lineRule="auto"/>
    </w:pPr>
    <w:rPr>
      <w:i/>
      <w:iCs/>
      <w:color w:val="1F497D" w:themeColor="text2"/>
      <w:sz w:val="18"/>
      <w:szCs w:val="18"/>
    </w:rPr>
  </w:style>
  <w:style w:type="character" w:styleId="Hyperlink">
    <w:name w:val="Hyperlink"/>
    <w:basedOn w:val="Standaardalinea-lettertype"/>
    <w:unhideWhenUsed/>
    <w:rsid w:val="0009029C"/>
    <w:rPr>
      <w:color w:val="0000FF" w:themeColor="hyperlink"/>
      <w:u w:val="single"/>
    </w:rPr>
  </w:style>
  <w:style w:type="paragraph" w:styleId="Voetnoottekst">
    <w:name w:val="footnote text"/>
    <w:basedOn w:val="Standaard"/>
    <w:link w:val="VoetnoottekstChar"/>
    <w:uiPriority w:val="99"/>
    <w:semiHidden/>
    <w:unhideWhenUsed/>
    <w:rsid w:val="00A12C1F"/>
    <w:pPr>
      <w:spacing w:line="240" w:lineRule="auto"/>
    </w:pPr>
    <w:rPr>
      <w:sz w:val="20"/>
      <w:szCs w:val="20"/>
      <w:lang w:eastAsia="en-US"/>
    </w:rPr>
  </w:style>
  <w:style w:type="character" w:customStyle="1" w:styleId="VoetnoottekstChar">
    <w:name w:val="Voetnoottekst Char"/>
    <w:basedOn w:val="Standaardalinea-lettertype"/>
    <w:link w:val="Voetnoottekst"/>
    <w:uiPriority w:val="99"/>
    <w:semiHidden/>
    <w:rsid w:val="00A12C1F"/>
    <w:rPr>
      <w:sz w:val="20"/>
      <w:szCs w:val="20"/>
      <w:lang w:eastAsia="en-US"/>
    </w:rPr>
  </w:style>
  <w:style w:type="character" w:styleId="Voetnootmarkering">
    <w:name w:val="footnote reference"/>
    <w:basedOn w:val="Standaardalinea-lettertype"/>
    <w:uiPriority w:val="99"/>
    <w:semiHidden/>
    <w:unhideWhenUsed/>
    <w:rsid w:val="00A12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socialezaken.info"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amsterdam.nl/loodingrond" TargetMode="External"/><Relationship Id="rId12" Type="http://schemas.openxmlformats.org/officeDocument/2006/relationships/image" Target="media/image5.png"/><Relationship Id="rId17" Type="http://schemas.openxmlformats.org/officeDocument/2006/relationships/hyperlink" Target="mailto:social.return@amsterdam.nl"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mailto:social.return@amsterdam.n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H:\Mijn%20documenten\Downloads\informatieblad.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informatieblad.dotx</Template>
  <TotalTime>87</TotalTime>
  <Pages>15</Pages>
  <Words>2995</Words>
  <Characters>16475</Characters>
  <Application>Microsoft Office Word</Application>
  <DocSecurity>0</DocSecurity>
  <Lines>137</Lines>
  <Paragraphs>38</Paragraphs>
  <ScaleCrop>false</ScaleCrop>
  <HeadingPairs>
    <vt:vector size="2" baseType="variant">
      <vt:variant>
        <vt:lpstr>Titel</vt:lpstr>
      </vt:variant>
      <vt:variant>
        <vt:i4>1</vt:i4>
      </vt:variant>
    </vt:vector>
  </HeadingPairs>
  <TitlesOfParts>
    <vt:vector size="1" baseType="lpstr">
      <vt:lpstr/>
    </vt:vector>
  </TitlesOfParts>
  <Company>Gemeente Amsterdam</Company>
  <LinksUpToDate>false</LinksUpToDate>
  <CharactersWithSpaces>19432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 - van der Otto, Fabiola van der</dc:creator>
  <cp:lastModifiedBy>Pol - van der Otto, Fabiola van der</cp:lastModifiedBy>
  <cp:revision>4</cp:revision>
  <dcterms:created xsi:type="dcterms:W3CDTF">2021-11-26T09:41:00Z</dcterms:created>
  <dcterms:modified xsi:type="dcterms:W3CDTF">2022-02-17T10:58:00Z</dcterms:modified>
</cp:coreProperties>
</file>